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0E4C3597"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4376D8">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9A88777"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w:t>
      </w:r>
      <w:r w:rsidR="009872FB" w:rsidRPr="004376D8">
        <w:rPr>
          <w:rFonts w:ascii="Arial" w:hAnsi="Arial" w:cs="Arial"/>
          <w:i/>
          <w:iCs/>
          <w:sz w:val="22"/>
          <w:szCs w:val="22"/>
          <w:lang w:val="pt-PT"/>
        </w:rPr>
        <w:t xml:space="preserve">empresa </w:t>
      </w:r>
      <w:r w:rsidR="009872FB" w:rsidRPr="004376D8">
        <w:rPr>
          <w:rFonts w:ascii="Arial" w:hAnsi="Arial" w:cs="Arial"/>
          <w:b/>
          <w:bCs/>
          <w:i/>
          <w:iCs/>
          <w:sz w:val="22"/>
          <w:szCs w:val="22"/>
          <w:lang w:val="pt-PT"/>
        </w:rPr>
        <w:t>OU</w:t>
      </w:r>
      <w:r w:rsidR="009872FB" w:rsidRPr="004376D8">
        <w:rPr>
          <w:rFonts w:ascii="Arial" w:hAnsi="Arial" w:cs="Arial"/>
          <w:i/>
          <w:iCs/>
          <w:sz w:val="22"/>
          <w:szCs w:val="22"/>
          <w:lang w:val="pt-PT"/>
        </w:rPr>
        <w:t xml:space="preserve"> procuração apresentada nos autos</w:t>
      </w:r>
      <w:r w:rsidRPr="004376D8">
        <w:rPr>
          <w:rFonts w:ascii="Arial" w:hAnsi="Arial" w:cs="Arial"/>
          <w:sz w:val="22"/>
          <w:szCs w:val="22"/>
        </w:rPr>
        <w:t xml:space="preserve"> tendo em vista o que consta no </w:t>
      </w:r>
      <w:r w:rsidR="005466C3" w:rsidRPr="004376D8">
        <w:rPr>
          <w:rFonts w:ascii="Arial" w:hAnsi="Arial" w:cs="Arial"/>
          <w:b/>
          <w:bCs/>
          <w:sz w:val="22"/>
          <w:szCs w:val="22"/>
        </w:rPr>
        <w:t xml:space="preserve">Processo Administrativo nº </w:t>
      </w:r>
      <w:r w:rsidR="004376D8" w:rsidRPr="004376D8">
        <w:rPr>
          <w:rFonts w:ascii="Arial" w:hAnsi="Arial" w:cs="Arial"/>
          <w:b/>
          <w:bCs/>
          <w:sz w:val="22"/>
          <w:szCs w:val="22"/>
        </w:rPr>
        <w:t>15.695/2025</w:t>
      </w:r>
      <w:r w:rsidR="0071720D" w:rsidRPr="004376D8">
        <w:rPr>
          <w:rFonts w:ascii="Arial" w:hAnsi="Arial" w:cs="Arial"/>
          <w:b/>
          <w:bCs/>
          <w:sz w:val="22"/>
          <w:szCs w:val="22"/>
        </w:rPr>
        <w:t>,</w:t>
      </w:r>
      <w:r w:rsidR="005466C3" w:rsidRPr="004376D8">
        <w:rPr>
          <w:rFonts w:ascii="Arial" w:hAnsi="Arial" w:cs="Arial"/>
          <w:b/>
          <w:bCs/>
          <w:sz w:val="22"/>
          <w:szCs w:val="22"/>
        </w:rPr>
        <w:t xml:space="preserve"> </w:t>
      </w:r>
      <w:r w:rsidRPr="004376D8">
        <w:rPr>
          <w:rFonts w:ascii="Arial" w:hAnsi="Arial" w:cs="Arial"/>
          <w:sz w:val="22"/>
          <w:szCs w:val="22"/>
        </w:rPr>
        <w:t xml:space="preserve">e em observância às disposições da Lei nº </w:t>
      </w:r>
      <w:r w:rsidR="00F232EF" w:rsidRPr="004376D8">
        <w:rPr>
          <w:rFonts w:ascii="Arial" w:hAnsi="Arial" w:cs="Arial"/>
          <w:sz w:val="22"/>
          <w:szCs w:val="22"/>
        </w:rPr>
        <w:t xml:space="preserve">14.133, </w:t>
      </w:r>
      <w:r w:rsidR="009872FB" w:rsidRPr="004376D8">
        <w:rPr>
          <w:rFonts w:ascii="Arial" w:hAnsi="Arial" w:cs="Arial"/>
          <w:sz w:val="22"/>
          <w:szCs w:val="22"/>
        </w:rPr>
        <w:t xml:space="preserve">de 1º de abril </w:t>
      </w:r>
      <w:r w:rsidR="00F232EF" w:rsidRPr="004376D8">
        <w:rPr>
          <w:rFonts w:ascii="Arial" w:hAnsi="Arial" w:cs="Arial"/>
          <w:sz w:val="22"/>
          <w:szCs w:val="22"/>
        </w:rPr>
        <w:t>de 2021</w:t>
      </w:r>
      <w:r w:rsidR="0050761F" w:rsidRPr="004376D8">
        <w:rPr>
          <w:rFonts w:ascii="Arial" w:hAnsi="Arial" w:cs="Arial"/>
          <w:sz w:val="22"/>
          <w:szCs w:val="22"/>
        </w:rPr>
        <w:t xml:space="preserve"> </w:t>
      </w:r>
      <w:r w:rsidR="0050761F" w:rsidRPr="004376D8">
        <w:rPr>
          <w:rFonts w:ascii="Arial" w:hAnsi="Arial" w:cs="Arial"/>
          <w:sz w:val="22"/>
          <w:szCs w:val="22"/>
          <w:lang w:val="pt-PT"/>
        </w:rPr>
        <w:t xml:space="preserve">e </w:t>
      </w:r>
      <w:r w:rsidR="009872FB" w:rsidRPr="004376D8">
        <w:rPr>
          <w:rFonts w:ascii="Arial" w:hAnsi="Arial" w:cs="Arial"/>
          <w:sz w:val="22"/>
          <w:szCs w:val="22"/>
          <w:lang w:val="pt-PT"/>
        </w:rPr>
        <w:t>demais legislações aplicáveis</w:t>
      </w:r>
      <w:r w:rsidR="006306EF" w:rsidRPr="004376D8">
        <w:rPr>
          <w:rFonts w:ascii="Arial" w:hAnsi="Arial" w:cs="Arial"/>
          <w:sz w:val="22"/>
          <w:szCs w:val="22"/>
        </w:rPr>
        <w:t>,</w:t>
      </w:r>
      <w:r w:rsidRPr="004376D8">
        <w:rPr>
          <w:rFonts w:ascii="Arial" w:hAnsi="Arial" w:cs="Arial"/>
          <w:i/>
          <w:sz w:val="22"/>
          <w:szCs w:val="22"/>
        </w:rPr>
        <w:t xml:space="preserve"> </w:t>
      </w:r>
      <w:r w:rsidRPr="004376D8">
        <w:rPr>
          <w:rFonts w:ascii="Arial" w:hAnsi="Arial" w:cs="Arial"/>
          <w:sz w:val="22"/>
          <w:szCs w:val="22"/>
        </w:rPr>
        <w:t xml:space="preserve">resolvem celebrar o presente Termo de Contrato, decorrente do </w:t>
      </w:r>
      <w:r w:rsidR="005466C3" w:rsidRPr="004376D8">
        <w:rPr>
          <w:rFonts w:ascii="Arial" w:hAnsi="Arial" w:cs="Arial"/>
          <w:b/>
          <w:bCs/>
          <w:sz w:val="22"/>
          <w:szCs w:val="22"/>
        </w:rPr>
        <w:t>Pregão Eletrônico</w:t>
      </w:r>
      <w:r w:rsidR="000B23ED" w:rsidRPr="004376D8">
        <w:rPr>
          <w:rFonts w:ascii="Arial" w:hAnsi="Arial" w:cs="Arial"/>
          <w:b/>
          <w:bCs/>
          <w:sz w:val="22"/>
          <w:szCs w:val="22"/>
        </w:rPr>
        <w:t xml:space="preserve"> </w:t>
      </w:r>
      <w:r w:rsidR="005466C3" w:rsidRPr="004376D8">
        <w:rPr>
          <w:rFonts w:ascii="Arial" w:hAnsi="Arial" w:cs="Arial"/>
          <w:b/>
          <w:bCs/>
          <w:sz w:val="22"/>
          <w:szCs w:val="22"/>
        </w:rPr>
        <w:t xml:space="preserve">nº </w:t>
      </w:r>
      <w:r w:rsidR="004376D8" w:rsidRPr="004376D8">
        <w:rPr>
          <w:rFonts w:ascii="Arial" w:hAnsi="Arial" w:cs="Arial"/>
          <w:b/>
          <w:bCs/>
          <w:sz w:val="22"/>
          <w:szCs w:val="22"/>
        </w:rPr>
        <w:t>90.114/2025</w:t>
      </w:r>
      <w:r w:rsidRPr="004376D8">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3F3D0572"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4376D8" w:rsidRPr="004376D8">
        <w:rPr>
          <w:rFonts w:ascii="Arial" w:eastAsiaTheme="majorEastAsia" w:hAnsi="Arial" w:cs="Arial"/>
          <w:b/>
          <w:bCs/>
          <w:lang w:val="pt-BR" w:eastAsia="pt-BR"/>
        </w:rPr>
        <w:t>AQUISIÇÃO DE AGULHA, SERINGAS E CATETERES (ITENS FALTANTES) para suprir as necessidades da REDE MUNICIPAL DE SAÚDE</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07933962" w14:textId="653628FB" w:rsidR="00591E20" w:rsidRPr="00591E20" w:rsidRDefault="00591E20" w:rsidP="00591E2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91E20">
        <w:rPr>
          <w:rFonts w:ascii="Arial" w:hAnsi="Arial" w:cs="Arial"/>
          <w:bCs/>
          <w:iCs/>
        </w:rPr>
        <w:t xml:space="preserve">O prazo de vigência da contratação é de .............................. contados do(a) ............................., prorrogável por até 10 anos, na forma dos </w:t>
      </w:r>
      <w:hyperlink r:id="rId9" w:anchor="art106" w:history="1">
        <w:r w:rsidRPr="00591E20">
          <w:rPr>
            <w:rFonts w:ascii="Arial" w:hAnsi="Arial" w:cs="Arial"/>
            <w:bCs/>
            <w:iCs/>
          </w:rPr>
          <w:t>artigos 106 e 107 da Lei n° 14.133, de 2021</w:t>
        </w:r>
      </w:hyperlink>
      <w:r w:rsidRPr="00591E20">
        <w:rPr>
          <w:rFonts w:ascii="Arial" w:hAnsi="Arial" w:cs="Arial"/>
          <w:bCs/>
          <w:iCs/>
        </w:rPr>
        <w:t>.</w:t>
      </w:r>
    </w:p>
    <w:p w14:paraId="360D0D37" w14:textId="77777777" w:rsidR="00591E20" w:rsidRPr="00591E20" w:rsidRDefault="00591E20" w:rsidP="00591E2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91E20">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2DC0BBB1" w14:textId="77777777" w:rsidR="00591E20" w:rsidRPr="00591E20" w:rsidRDefault="00591E20" w:rsidP="00591E2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91E20">
        <w:rPr>
          <w:rFonts w:ascii="Arial" w:hAnsi="Arial" w:cs="Arial"/>
          <w:bCs/>
          <w:iCs/>
        </w:rPr>
        <w:t>O contratado não tem direito subjetivo à prorrogação contratual.</w:t>
      </w:r>
    </w:p>
    <w:p w14:paraId="55ED3E6E" w14:textId="77777777" w:rsidR="00591E20" w:rsidRPr="00591E20" w:rsidRDefault="00591E20" w:rsidP="00591E2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91E20">
        <w:rPr>
          <w:rFonts w:ascii="Arial" w:hAnsi="Arial" w:cs="Arial"/>
          <w:bCs/>
          <w:iCs/>
        </w:rPr>
        <w:t>A prorrogação de contrato deverá ser promovida mediante celebração de termo aditivo.</w:t>
      </w:r>
    </w:p>
    <w:p w14:paraId="0980E698" w14:textId="77777777" w:rsidR="00591E20" w:rsidRPr="00591E20" w:rsidRDefault="00591E20" w:rsidP="00591E20">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91E20">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2D903B0E" w:rsidR="007B0D84" w:rsidRPr="006213C3" w:rsidRDefault="004376D8" w:rsidP="006213C3">
      <w:pPr>
        <w:pStyle w:val="PargrafodaLista"/>
        <w:widowControl/>
        <w:numPr>
          <w:ilvl w:val="1"/>
          <w:numId w:val="2"/>
        </w:numPr>
        <w:tabs>
          <w:tab w:val="left" w:pos="0"/>
        </w:tabs>
        <w:autoSpaceDE/>
        <w:autoSpaceDN/>
        <w:spacing w:before="120" w:after="120" w:line="276" w:lineRule="auto"/>
        <w:ind w:left="0" w:firstLine="0"/>
        <w:jc w:val="both"/>
        <w:rPr>
          <w:rFonts w:ascii="Arial" w:hAnsi="Arial" w:cs="Arial"/>
          <w:bCs/>
          <w:iCs/>
          <w:u w:val="single"/>
        </w:rPr>
      </w:pPr>
      <w:r w:rsidRPr="006213C3">
        <w:rPr>
          <w:rFonts w:ascii="Arial" w:hAnsi="Arial" w:cs="Arial"/>
          <w:bCs/>
          <w:iCs/>
          <w:u w:val="single"/>
        </w:rPr>
        <w:t>MODELO DE EXECUÇÃO DO OBJETO (arts. 6º, XXIII, alínea “e” e 40, §1º, inciso II, da Lei nº 14.133/2021):</w:t>
      </w:r>
    </w:p>
    <w:p w14:paraId="4A1D418F" w14:textId="2020F342" w:rsidR="006213C3" w:rsidRPr="006213C3" w:rsidRDefault="006213C3" w:rsidP="006213C3">
      <w:pPr>
        <w:pStyle w:val="PargrafodaLista"/>
        <w:widowControl/>
        <w:numPr>
          <w:ilvl w:val="2"/>
          <w:numId w:val="2"/>
        </w:numPr>
        <w:tabs>
          <w:tab w:val="left" w:pos="0"/>
        </w:tabs>
        <w:suppressAutoHyphens/>
        <w:autoSpaceDE/>
        <w:autoSpaceDN/>
        <w:spacing w:before="120" w:after="120" w:line="360" w:lineRule="auto"/>
        <w:ind w:left="0" w:firstLine="0"/>
        <w:jc w:val="both"/>
        <w:rPr>
          <w:rFonts w:ascii="Arial" w:hAnsi="Arial" w:cs="Arial"/>
          <w:bCs/>
          <w:iCs/>
        </w:rPr>
      </w:pPr>
      <w:r w:rsidRPr="006213C3">
        <w:rPr>
          <w:rFonts w:ascii="Arial" w:hAnsi="Arial" w:cs="Arial"/>
          <w:bCs/>
          <w:iCs/>
        </w:rPr>
        <w:t>O prazo de entrega do objeto é de 30 (trinta) dias corridos, contados a partir do recebimento da nota de empenho, sob demanda, conforme conveniência e necessidade da unidade requisitante.</w:t>
      </w:r>
    </w:p>
    <w:p w14:paraId="5914C8E9" w14:textId="45329EB8" w:rsidR="006213C3" w:rsidRPr="006213C3" w:rsidRDefault="006213C3" w:rsidP="006213C3">
      <w:pPr>
        <w:pStyle w:val="PargrafodaLista"/>
        <w:widowControl/>
        <w:numPr>
          <w:ilvl w:val="2"/>
          <w:numId w:val="2"/>
        </w:numPr>
        <w:shd w:val="clear" w:color="auto" w:fill="FFFFFF" w:themeFill="background1"/>
        <w:tabs>
          <w:tab w:val="left" w:pos="0"/>
        </w:tabs>
        <w:suppressAutoHyphens/>
        <w:autoSpaceDE/>
        <w:autoSpaceDN/>
        <w:spacing w:before="120" w:after="120" w:line="360" w:lineRule="auto"/>
        <w:ind w:left="0" w:firstLine="0"/>
        <w:jc w:val="both"/>
        <w:rPr>
          <w:rFonts w:ascii="Arial" w:hAnsi="Arial" w:cs="Arial"/>
          <w:bCs/>
          <w:iCs/>
        </w:rPr>
      </w:pPr>
      <w:r w:rsidRPr="006213C3">
        <w:rPr>
          <w:rFonts w:ascii="Arial" w:hAnsi="Arial" w:cs="Arial"/>
          <w:bCs/>
          <w:iCs/>
        </w:rPr>
        <w:t xml:space="preserve">OS BENS DEVERÃO SER ENTREGUES NO SEGUINTE ENDEREÇO: </w:t>
      </w:r>
      <w:r w:rsidRPr="006213C3">
        <w:rPr>
          <w:rFonts w:ascii="Arial" w:hAnsi="Arial" w:cs="Arial"/>
          <w:b/>
          <w:iCs/>
        </w:rPr>
        <w:t>ALMOXARIFADO CENTRAL – AV. CONSELHEIRO JULIUS ARP, Nº 80, 2º ANDAR – CENTRO – NOVA FRIBURGO</w:t>
      </w:r>
      <w:r w:rsidRPr="006213C3">
        <w:rPr>
          <w:rFonts w:ascii="Arial" w:hAnsi="Arial" w:cs="Arial"/>
          <w:bCs/>
          <w:iCs/>
        </w:rPr>
        <w:t>. Respeitando os dias de entrega, de segunda a quinta-feira, no horário de 09h às 16h.</w:t>
      </w:r>
    </w:p>
    <w:p w14:paraId="0D6C849D" w14:textId="7A4738A1" w:rsidR="006213C3" w:rsidRPr="006213C3" w:rsidRDefault="006213C3" w:rsidP="006213C3">
      <w:pPr>
        <w:pStyle w:val="Nivel2"/>
        <w:numPr>
          <w:ilvl w:val="2"/>
          <w:numId w:val="2"/>
        </w:numPr>
        <w:tabs>
          <w:tab w:val="left" w:pos="0"/>
        </w:tabs>
        <w:suppressAutoHyphens/>
        <w:spacing w:before="0" w:after="0" w:line="360" w:lineRule="auto"/>
        <w:ind w:left="0" w:firstLine="0"/>
        <w:rPr>
          <w:rFonts w:eastAsia="Verdana"/>
          <w:bCs/>
          <w:iCs/>
          <w:color w:val="auto"/>
          <w:sz w:val="22"/>
          <w:szCs w:val="22"/>
          <w:lang w:val="pt-PT" w:eastAsia="en-US"/>
        </w:rPr>
      </w:pPr>
      <w:r w:rsidRPr="006213C3">
        <w:rPr>
          <w:rFonts w:eastAsia="Verdana"/>
          <w:bCs/>
          <w:iCs/>
          <w:color w:val="auto"/>
          <w:sz w:val="22"/>
          <w:szCs w:val="22"/>
          <w:lang w:val="pt-PT" w:eastAsia="en-US"/>
        </w:rPr>
        <w:t>Caso não seja possível a entrega na data assinalada, a empresa deverá comunicar as razões respectivas com pelo menos 5 (cinco) dias de antecedência para que qualquer pleito de prorrogação de prazo seja analisado, ressalvadas situações de caso fortuito e força maior;</w:t>
      </w:r>
    </w:p>
    <w:p w14:paraId="17283914" w14:textId="7E4EE0CD" w:rsidR="006213C3" w:rsidRPr="006213C3" w:rsidRDefault="006213C3" w:rsidP="006213C3">
      <w:pPr>
        <w:pStyle w:val="Nivel2"/>
        <w:numPr>
          <w:ilvl w:val="2"/>
          <w:numId w:val="2"/>
        </w:numPr>
        <w:tabs>
          <w:tab w:val="left" w:pos="0"/>
        </w:tabs>
        <w:suppressAutoHyphens/>
        <w:spacing w:line="360" w:lineRule="auto"/>
        <w:ind w:left="0" w:firstLine="0"/>
        <w:rPr>
          <w:rFonts w:eastAsia="Verdana"/>
          <w:bCs/>
          <w:iCs/>
          <w:color w:val="auto"/>
          <w:sz w:val="22"/>
          <w:szCs w:val="22"/>
          <w:lang w:val="pt-PT" w:eastAsia="en-US"/>
        </w:rPr>
      </w:pPr>
      <w:r w:rsidRPr="006213C3">
        <w:rPr>
          <w:rFonts w:eastAsia="Verdana"/>
          <w:bCs/>
          <w:iCs/>
          <w:color w:val="auto"/>
          <w:sz w:val="22"/>
          <w:szCs w:val="22"/>
          <w:lang w:val="pt-PT" w:eastAsia="en-US"/>
        </w:rPr>
        <w:t xml:space="preserve">Os materiais serão recebidos provisoriamente, de forma sumária, no prazo de 2 (dois) dias úteis, pelo(a) responsável pelo acompanhamento e fiscalização do contrato, para efeito </w:t>
      </w:r>
      <w:r w:rsidRPr="006213C3">
        <w:rPr>
          <w:rFonts w:eastAsia="Verdana"/>
          <w:bCs/>
          <w:iCs/>
          <w:color w:val="auto"/>
          <w:sz w:val="22"/>
          <w:szCs w:val="22"/>
          <w:lang w:val="pt-PT" w:eastAsia="en-US"/>
        </w:rPr>
        <w:lastRenderedPageBreak/>
        <w:t>de posterior verificação de sua conformidade com as especificações constantes neste Termo de Referência e na proposta;</w:t>
      </w:r>
    </w:p>
    <w:p w14:paraId="7D227706" w14:textId="6608A0A8" w:rsidR="006213C3" w:rsidRPr="006213C3" w:rsidRDefault="006213C3" w:rsidP="006213C3">
      <w:pPr>
        <w:pStyle w:val="Nivel2"/>
        <w:numPr>
          <w:ilvl w:val="2"/>
          <w:numId w:val="2"/>
        </w:numPr>
        <w:tabs>
          <w:tab w:val="left" w:pos="0"/>
        </w:tabs>
        <w:suppressAutoHyphens/>
        <w:spacing w:line="360" w:lineRule="auto"/>
        <w:ind w:left="0" w:firstLine="0"/>
        <w:rPr>
          <w:rFonts w:eastAsia="Verdana"/>
          <w:bCs/>
          <w:iCs/>
          <w:color w:val="auto"/>
          <w:sz w:val="22"/>
          <w:szCs w:val="22"/>
          <w:lang w:val="pt-PT" w:eastAsia="en-US"/>
        </w:rPr>
      </w:pPr>
      <w:r w:rsidRPr="006213C3">
        <w:rPr>
          <w:rFonts w:eastAsia="Verdana"/>
          <w:bCs/>
          <w:iCs/>
          <w:color w:val="auto"/>
          <w:sz w:val="22"/>
          <w:szCs w:val="22"/>
          <w:lang w:val="pt-PT" w:eastAsia="en-US"/>
        </w:rPr>
        <w:t>Os materiais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2E3D1B50" w14:textId="53CA686E" w:rsidR="006213C3" w:rsidRPr="006213C3" w:rsidRDefault="006213C3" w:rsidP="006213C3">
      <w:pPr>
        <w:pStyle w:val="Nivel2"/>
        <w:numPr>
          <w:ilvl w:val="2"/>
          <w:numId w:val="2"/>
        </w:numPr>
        <w:tabs>
          <w:tab w:val="left" w:pos="0"/>
        </w:tabs>
        <w:suppressAutoHyphens/>
        <w:spacing w:line="360" w:lineRule="auto"/>
        <w:ind w:left="0" w:firstLine="0"/>
        <w:rPr>
          <w:rFonts w:eastAsia="Verdana"/>
          <w:bCs/>
          <w:iCs/>
          <w:color w:val="auto"/>
          <w:sz w:val="22"/>
          <w:szCs w:val="22"/>
          <w:lang w:val="pt-PT" w:eastAsia="en-US"/>
        </w:rPr>
      </w:pPr>
      <w:r w:rsidRPr="006213C3">
        <w:rPr>
          <w:rFonts w:eastAsia="Verdana"/>
          <w:bCs/>
          <w:iCs/>
          <w:color w:val="auto"/>
          <w:sz w:val="22"/>
          <w:szCs w:val="22"/>
          <w:lang w:val="pt-PT" w:eastAsia="en-US"/>
        </w:rPr>
        <w:t xml:space="preserve">Os materiais serão recebidos definitivamente no prazo de 2 (dois) dias, contados do recebimento provisório, após a verificação da qualidade e quantidade do material e consequente aceitação mediante termo detalhado; </w:t>
      </w:r>
    </w:p>
    <w:p w14:paraId="794DA8E5" w14:textId="00EC98BF" w:rsidR="006213C3" w:rsidRPr="006213C3" w:rsidRDefault="006213C3" w:rsidP="006213C3">
      <w:pPr>
        <w:pStyle w:val="Nivel2"/>
        <w:numPr>
          <w:ilvl w:val="2"/>
          <w:numId w:val="2"/>
        </w:numPr>
        <w:tabs>
          <w:tab w:val="left" w:pos="0"/>
        </w:tabs>
        <w:suppressAutoHyphens/>
        <w:spacing w:line="360" w:lineRule="auto"/>
        <w:ind w:left="0" w:firstLine="0"/>
        <w:rPr>
          <w:rFonts w:eastAsia="Verdana"/>
          <w:bCs/>
          <w:iCs/>
          <w:color w:val="auto"/>
          <w:sz w:val="22"/>
          <w:szCs w:val="22"/>
          <w:lang w:val="pt-PT" w:eastAsia="en-US"/>
        </w:rPr>
      </w:pPr>
      <w:r w:rsidRPr="006213C3">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33555B6B" w14:textId="28BDEA3D" w:rsidR="006213C3" w:rsidRDefault="006213C3" w:rsidP="006213C3">
      <w:pPr>
        <w:pStyle w:val="Nivel2"/>
        <w:numPr>
          <w:ilvl w:val="2"/>
          <w:numId w:val="2"/>
        </w:numPr>
        <w:tabs>
          <w:tab w:val="left" w:pos="0"/>
        </w:tabs>
        <w:suppressAutoHyphens/>
        <w:spacing w:line="360" w:lineRule="auto"/>
        <w:ind w:left="0" w:firstLine="0"/>
        <w:rPr>
          <w:rFonts w:eastAsia="Verdana"/>
          <w:bCs/>
          <w:iCs/>
          <w:color w:val="auto"/>
          <w:sz w:val="22"/>
          <w:szCs w:val="22"/>
          <w:lang w:val="pt-PT" w:eastAsia="en-US"/>
        </w:rPr>
      </w:pPr>
      <w:r w:rsidRPr="006213C3">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18CFF2E4" w14:textId="073FB403" w:rsidR="006213C3" w:rsidRPr="00DF3EC3" w:rsidRDefault="006213C3" w:rsidP="00DF3EC3">
      <w:pPr>
        <w:pStyle w:val="Nivel2"/>
        <w:numPr>
          <w:ilvl w:val="1"/>
          <w:numId w:val="2"/>
        </w:numPr>
        <w:tabs>
          <w:tab w:val="left" w:pos="0"/>
        </w:tabs>
        <w:suppressAutoHyphens/>
        <w:spacing w:line="360" w:lineRule="auto"/>
        <w:ind w:left="0" w:firstLine="0"/>
        <w:rPr>
          <w:rFonts w:eastAsia="Verdana"/>
          <w:bCs/>
          <w:iCs/>
          <w:color w:val="auto"/>
          <w:sz w:val="22"/>
          <w:szCs w:val="22"/>
          <w:u w:val="single"/>
          <w:lang w:val="pt-PT" w:eastAsia="en-US"/>
        </w:rPr>
      </w:pPr>
      <w:r w:rsidRPr="00DF3EC3">
        <w:rPr>
          <w:rFonts w:eastAsia="Verdana"/>
          <w:bCs/>
          <w:iCs/>
          <w:color w:val="auto"/>
          <w:sz w:val="22"/>
          <w:szCs w:val="22"/>
          <w:u w:val="single"/>
          <w:lang w:val="pt-PT" w:eastAsia="en-US"/>
        </w:rPr>
        <w:t>MODELO DE GESTÃO DO CONTRATO (art. 6º, XXIII, alínea “f”, da Lei nº 14.133/21):</w:t>
      </w:r>
    </w:p>
    <w:p w14:paraId="0945B289" w14:textId="55075421"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bookmarkStart w:id="3" w:name="art115§1"/>
      <w:bookmarkStart w:id="4" w:name="art115§5"/>
      <w:bookmarkEnd w:id="3"/>
      <w:bookmarkEnd w:id="4"/>
    </w:p>
    <w:p w14:paraId="51DED6B5" w14:textId="0075196F"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bookmarkStart w:id="5" w:name="art116"/>
      <w:bookmarkEnd w:id="5"/>
    </w:p>
    <w:p w14:paraId="6CDFCCA5" w14:textId="5543B6E2" w:rsidR="00DF3EC3" w:rsidRPr="00DF3EC3" w:rsidRDefault="00DF3EC3" w:rsidP="00DF3EC3">
      <w:pPr>
        <w:pStyle w:val="Nivel2"/>
        <w:numPr>
          <w:ilvl w:val="2"/>
          <w:numId w:val="2"/>
        </w:numPr>
        <w:tabs>
          <w:tab w:val="left" w:pos="450"/>
        </w:tabs>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A execução do contrato deverá ser acompanhada e fiscalizada pelo(s) fiscal (is) do contrato, ou pelos respectivos substitutos (Lei nº 14.133/2021, art. 117, caput).</w:t>
      </w:r>
    </w:p>
    <w:p w14:paraId="60BACF8C" w14:textId="5B7DCC20" w:rsidR="00DF3EC3" w:rsidRPr="00DF3EC3" w:rsidRDefault="00DF3EC3" w:rsidP="00DF3EC3">
      <w:pPr>
        <w:pStyle w:val="Nivel2"/>
        <w:numPr>
          <w:ilvl w:val="2"/>
          <w:numId w:val="2"/>
        </w:numPr>
        <w:tabs>
          <w:tab w:val="left" w:pos="450"/>
        </w:tabs>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bookmarkStart w:id="6" w:name="art117§2"/>
      <w:bookmarkEnd w:id="6"/>
    </w:p>
    <w:p w14:paraId="79B92691" w14:textId="7D5019B4" w:rsidR="00DF3EC3" w:rsidRPr="00DF3EC3" w:rsidRDefault="00DF3EC3" w:rsidP="00DF3EC3">
      <w:pPr>
        <w:pStyle w:val="Nivel2"/>
        <w:numPr>
          <w:ilvl w:val="2"/>
          <w:numId w:val="2"/>
        </w:numPr>
        <w:tabs>
          <w:tab w:val="left" w:pos="450"/>
        </w:tabs>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4F097A6B" w14:textId="14511FBA" w:rsidR="00DF3EC3" w:rsidRPr="00DF3EC3" w:rsidRDefault="00DF3EC3" w:rsidP="00DF3EC3">
      <w:pPr>
        <w:pStyle w:val="Nivel2"/>
        <w:numPr>
          <w:ilvl w:val="2"/>
          <w:numId w:val="2"/>
        </w:numPr>
        <w:tabs>
          <w:tab w:val="left" w:pos="450"/>
        </w:tabs>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lastRenderedPageBreak/>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bookmarkStart w:id="7" w:name="art120"/>
      <w:bookmarkEnd w:id="7"/>
    </w:p>
    <w:p w14:paraId="39AA2A85" w14:textId="64D609C6" w:rsidR="00DF3EC3" w:rsidRPr="00DF3EC3" w:rsidRDefault="00DF3EC3" w:rsidP="00DF3EC3">
      <w:pPr>
        <w:pStyle w:val="Nivel2"/>
        <w:numPr>
          <w:ilvl w:val="2"/>
          <w:numId w:val="2"/>
        </w:numPr>
        <w:tabs>
          <w:tab w:val="left" w:pos="450"/>
        </w:tabs>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bookmarkStart w:id="8" w:name="art121"/>
      <w:bookmarkEnd w:id="8"/>
    </w:p>
    <w:p w14:paraId="502E0D60" w14:textId="2B2E0BF5" w:rsidR="00DF3EC3" w:rsidRPr="00DF3EC3" w:rsidRDefault="00DF3EC3" w:rsidP="00DF3EC3">
      <w:pPr>
        <w:pStyle w:val="Nivel2"/>
        <w:numPr>
          <w:ilvl w:val="2"/>
          <w:numId w:val="2"/>
        </w:numPr>
        <w:tabs>
          <w:tab w:val="left" w:pos="450"/>
        </w:tabs>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11C40CA5" w14:textId="5BDBB4CB" w:rsidR="00DF3EC3" w:rsidRPr="00DF3EC3" w:rsidRDefault="00DF3EC3" w:rsidP="00DF3EC3">
      <w:pPr>
        <w:pStyle w:val="Nivel3"/>
        <w:numPr>
          <w:ilvl w:val="2"/>
          <w:numId w:val="2"/>
        </w:numPr>
        <w:tabs>
          <w:tab w:val="left" w:pos="284"/>
        </w:tabs>
        <w:suppressAutoHyphens/>
        <w:spacing w:after="0" w:line="360" w:lineRule="auto"/>
        <w:ind w:left="0" w:firstLine="0"/>
        <w:rPr>
          <w:rFonts w:eastAsia="Verdana"/>
          <w:bCs/>
          <w:iCs/>
          <w:color w:val="auto"/>
          <w:sz w:val="22"/>
          <w:szCs w:val="22"/>
          <w:lang w:val="pt-PT" w:eastAsia="en-US"/>
        </w:rPr>
      </w:pPr>
      <w:bookmarkStart w:id="9" w:name="art121§1"/>
      <w:bookmarkEnd w:id="9"/>
      <w:r w:rsidRPr="00DF3EC3">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2925D795" w14:textId="13173F04"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bookmarkStart w:id="10" w:name="art122§3"/>
      <w:bookmarkStart w:id="11" w:name="art122§2"/>
      <w:bookmarkStart w:id="12" w:name="art122§1"/>
      <w:bookmarkStart w:id="13" w:name="art123"/>
      <w:bookmarkStart w:id="14" w:name="art122"/>
      <w:bookmarkEnd w:id="10"/>
      <w:bookmarkEnd w:id="11"/>
      <w:bookmarkEnd w:id="12"/>
      <w:bookmarkEnd w:id="13"/>
      <w:bookmarkEnd w:id="14"/>
      <w:r w:rsidRPr="00DF3EC3">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2BCC271A" w14:textId="31C892B1"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O órgão ou entidade poderá convocar representante da empresa para adoção de providências que devam ser cumpridas de imediato.</w:t>
      </w:r>
    </w:p>
    <w:p w14:paraId="5204DE38" w14:textId="7E307FA5"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FCDF904" w14:textId="645B28B7"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O acompanhamento, a gestão e a fiscalização da contratação serão exercidas por representantes da Contratante, aos quais competirá dirimir as dúvidas que surgirem no curso da execução do contrato, e de tudo dar ciência à Administração, na forma do disposto no capítulo VI do título III da Lei Federal nº14.133/21.</w:t>
      </w:r>
    </w:p>
    <w:p w14:paraId="3BD6CCCB" w14:textId="7005FF99"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3A7B6662" w14:textId="171BC5C9"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lastRenderedPageBreak/>
        <w:t>O(s) fiscal (is)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2B1380E4" w14:textId="4AAC0C38"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O(s) fiscal (is) designado pela Contratante deverá ter a experiência necessária para o acompanhamento e controle da execução dos serviços e do contrato;</w:t>
      </w:r>
    </w:p>
    <w:p w14:paraId="264462A7" w14:textId="50961B3B"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A verificação da adequação da prestação do serviço deverá ser realizada com base nos critérios previstos neste Termo de Referência;</w:t>
      </w:r>
    </w:p>
    <w:p w14:paraId="28896082" w14:textId="32B7F3FE" w:rsidR="00DF3EC3" w:rsidRPr="00DF3EC3" w:rsidRDefault="00DF3EC3" w:rsidP="00DF3EC3">
      <w:pPr>
        <w:pStyle w:val="Nivel2"/>
        <w:numPr>
          <w:ilvl w:val="2"/>
          <w:numId w:val="2"/>
        </w:numPr>
        <w:suppressAutoHyphens/>
        <w:spacing w:after="0" w:line="360" w:lineRule="auto"/>
        <w:ind w:left="0" w:firstLine="0"/>
        <w:rPr>
          <w:rFonts w:eastAsia="Verdana"/>
          <w:bCs/>
          <w:iCs/>
          <w:color w:val="auto"/>
          <w:sz w:val="22"/>
          <w:szCs w:val="22"/>
          <w:lang w:val="pt-PT" w:eastAsia="en-US"/>
        </w:rPr>
      </w:pPr>
      <w:r w:rsidRPr="00DF3EC3">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85CCC30" w14:textId="77777777" w:rsidR="004376D8" w:rsidRPr="008C13A3" w:rsidRDefault="004376D8"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DF3EC3"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F3EC3">
        <w:rPr>
          <w:rFonts w:ascii="Arial" w:hAnsi="Arial" w:cs="Arial"/>
          <w:bCs/>
          <w:iCs/>
        </w:rPr>
        <w:t>O valor total da contratação é de R$.......... (.....)</w:t>
      </w:r>
    </w:p>
    <w:p w14:paraId="19E0CAC1" w14:textId="3066B963" w:rsidR="001D32DF" w:rsidRPr="00DF3EC3"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F3EC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DF3EC3"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F3EC3">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645AB2E4" w14:textId="77777777" w:rsidR="00DF3EC3" w:rsidRPr="00DF3EC3" w:rsidRDefault="00DF3EC3" w:rsidP="00DF3EC3">
      <w:pPr>
        <w:widowControl/>
        <w:numPr>
          <w:ilvl w:val="1"/>
          <w:numId w:val="11"/>
        </w:numPr>
        <w:shd w:val="clear" w:color="auto" w:fill="FFFFFF" w:themeFill="background1"/>
        <w:suppressAutoHyphens/>
        <w:autoSpaceDE/>
        <w:autoSpaceDN/>
        <w:spacing w:before="120" w:line="360" w:lineRule="auto"/>
        <w:ind w:left="0" w:firstLine="0"/>
        <w:jc w:val="both"/>
        <w:rPr>
          <w:rFonts w:ascii="Arial" w:hAnsi="Arial" w:cs="Arial"/>
          <w:bCs/>
          <w:iCs/>
        </w:rPr>
      </w:pPr>
      <w:r w:rsidRPr="00DF3EC3">
        <w:rPr>
          <w:rFonts w:ascii="Arial" w:hAnsi="Arial" w:cs="Arial"/>
          <w:bCs/>
          <w:iCs/>
        </w:rPr>
        <w:t>As notas fiscais deverão ser emitidas em nome do fundo municipal de saúde, CNPJ: 11.399.442/0001-79 – Avenida Alberto Braune, nº 224, sala 221, Centro, Nova Friburgo/RJ, cep 28613-001.</w:t>
      </w:r>
    </w:p>
    <w:p w14:paraId="068DD33C" w14:textId="20EC6AED" w:rsidR="00DF3EC3" w:rsidRPr="00DF3EC3" w:rsidRDefault="00DF3EC3" w:rsidP="00DF3EC3">
      <w:pPr>
        <w:pStyle w:val="PargrafodaLista"/>
        <w:numPr>
          <w:ilvl w:val="1"/>
          <w:numId w:val="13"/>
        </w:numPr>
        <w:spacing w:before="120" w:after="120" w:line="360" w:lineRule="auto"/>
        <w:ind w:left="0" w:firstLine="0"/>
        <w:jc w:val="both"/>
        <w:rPr>
          <w:rFonts w:ascii="Arial" w:hAnsi="Arial" w:cs="Arial"/>
          <w:bCs/>
          <w:iCs/>
          <w:u w:val="single"/>
        </w:rPr>
      </w:pPr>
      <w:r w:rsidRPr="00DF3EC3">
        <w:rPr>
          <w:rFonts w:ascii="Arial" w:hAnsi="Arial" w:cs="Arial"/>
          <w:bCs/>
          <w:iCs/>
          <w:u w:val="single"/>
        </w:rPr>
        <w:t>Da liquidação da despesa:</w:t>
      </w:r>
    </w:p>
    <w:p w14:paraId="716D3AB6" w14:textId="68C3FA46" w:rsidR="00682316" w:rsidRPr="00682316" w:rsidRDefault="00682316" w:rsidP="00682316">
      <w:pPr>
        <w:pStyle w:val="PargrafodaLista"/>
        <w:widowControl/>
        <w:numPr>
          <w:ilvl w:val="2"/>
          <w:numId w:val="13"/>
        </w:numPr>
        <w:shd w:val="clear" w:color="auto" w:fill="FFFFFF" w:themeFill="background1"/>
        <w:suppressAutoHyphens/>
        <w:autoSpaceDE/>
        <w:autoSpaceDN/>
        <w:spacing w:before="120" w:line="360" w:lineRule="auto"/>
        <w:ind w:left="0" w:firstLine="0"/>
        <w:jc w:val="both"/>
        <w:rPr>
          <w:rFonts w:ascii="Arial" w:eastAsia="Times New Roman" w:hAnsi="Arial" w:cs="Arial"/>
          <w:color w:val="000000" w:themeColor="text1"/>
          <w:lang w:val="pt-BR" w:eastAsia="pt-BR"/>
        </w:rPr>
      </w:pPr>
      <w:r w:rsidRPr="00682316">
        <w:rPr>
          <w:rFonts w:ascii="Arial" w:hAnsi="Arial" w:cs="Arial"/>
          <w:color w:val="000000" w:themeColor="text1"/>
        </w:rPr>
        <w:t xml:space="preserve">A </w:t>
      </w:r>
      <w:r w:rsidRPr="00682316">
        <w:rPr>
          <w:rFonts w:ascii="Arial" w:hAnsi="Arial" w:cs="Arial"/>
          <w:bCs/>
          <w:color w:val="000000" w:themeColor="text1"/>
        </w:rPr>
        <w:t>liquidação</w:t>
      </w:r>
      <w:r w:rsidRPr="00682316">
        <w:rPr>
          <w:rFonts w:ascii="Arial" w:hAnsi="Arial" w:cs="Arial"/>
          <w:color w:val="000000" w:themeColor="text1"/>
        </w:rPr>
        <w:t xml:space="preserve"> será realizada pela Secretaria Municipal Fazenda, a partir do cumprimento das obrigações elencadas neste Termo de Referência, em obediência ao </w:t>
      </w:r>
      <w:r w:rsidRPr="00682316">
        <w:rPr>
          <w:rFonts w:ascii="Arial" w:hAnsi="Arial" w:cs="Arial"/>
          <w:color w:val="000000" w:themeColor="text1"/>
        </w:rPr>
        <w:lastRenderedPageBreak/>
        <w:t xml:space="preserve">Decreto nº 2.493, de 07 de novembro de 2023 e o Decreto nº 3.116 de 18 de Setembro de 2024, </w:t>
      </w:r>
      <w:hyperlink r:id="rId10" w:history="1">
        <w:r w:rsidRPr="00682316">
          <w:rPr>
            <w:rStyle w:val="Hyperlink"/>
            <w:rFonts w:ascii="Arial" w:hAnsi="Arial" w:cs="Arial"/>
            <w:color w:val="000000" w:themeColor="text1"/>
          </w:rPr>
          <w:t>https://pmnf.rj.gov.br/paginas-centralizadas/9_64_Legislacoes.html.</w:t>
        </w:r>
      </w:hyperlink>
    </w:p>
    <w:p w14:paraId="73D5CAC7" w14:textId="67EE8ADC" w:rsidR="00DF3EC3" w:rsidRPr="00DF3EC3" w:rsidRDefault="00DF3EC3" w:rsidP="00DF3EC3">
      <w:pPr>
        <w:pStyle w:val="PargrafodaLista"/>
        <w:widowControl/>
        <w:numPr>
          <w:ilvl w:val="2"/>
          <w:numId w:val="14"/>
        </w:numPr>
        <w:shd w:val="clear" w:color="auto" w:fill="FFFFFF" w:themeFill="background1"/>
        <w:suppressAutoHyphens/>
        <w:autoSpaceDE/>
        <w:autoSpaceDN/>
        <w:spacing w:before="120" w:line="360" w:lineRule="auto"/>
        <w:ind w:left="0" w:firstLine="0"/>
        <w:jc w:val="both"/>
        <w:rPr>
          <w:rFonts w:ascii="Arial" w:hAnsi="Arial" w:cs="Arial"/>
          <w:bCs/>
          <w:iCs/>
        </w:rPr>
      </w:pPr>
      <w:r w:rsidRPr="00DF3EC3">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6BD11FE3" w14:textId="12FD2A97" w:rsidR="00DF3EC3" w:rsidRPr="00DF3EC3" w:rsidRDefault="00DF3EC3" w:rsidP="00DF3EC3">
      <w:pPr>
        <w:pStyle w:val="PargrafodaLista"/>
        <w:numPr>
          <w:ilvl w:val="1"/>
          <w:numId w:val="14"/>
        </w:numPr>
        <w:spacing w:before="120" w:line="360" w:lineRule="auto"/>
        <w:ind w:left="0" w:firstLine="0"/>
        <w:jc w:val="both"/>
        <w:rPr>
          <w:rFonts w:ascii="Arial" w:hAnsi="Arial" w:cs="Arial"/>
          <w:bCs/>
          <w:iCs/>
          <w:u w:val="single"/>
        </w:rPr>
      </w:pPr>
      <w:r w:rsidRPr="00DF3EC3">
        <w:rPr>
          <w:rFonts w:ascii="Arial" w:hAnsi="Arial" w:cs="Arial"/>
          <w:bCs/>
          <w:iCs/>
          <w:u w:val="single"/>
        </w:rPr>
        <w:t>Do pagamento da despesa:</w:t>
      </w:r>
    </w:p>
    <w:p w14:paraId="50C1415F" w14:textId="7B0D08FC" w:rsidR="00DF3EC3" w:rsidRPr="00DF3EC3" w:rsidRDefault="00DF3EC3" w:rsidP="00DF3EC3">
      <w:pPr>
        <w:widowControl/>
        <w:shd w:val="clear" w:color="auto" w:fill="FFFFFF" w:themeFill="background1"/>
        <w:suppressAutoHyphens/>
        <w:autoSpaceDE/>
        <w:autoSpaceDN/>
        <w:spacing w:before="120" w:line="360" w:lineRule="auto"/>
        <w:jc w:val="both"/>
        <w:rPr>
          <w:rFonts w:ascii="Arial" w:hAnsi="Arial" w:cs="Arial"/>
          <w:bCs/>
          <w:iCs/>
        </w:rPr>
      </w:pPr>
      <w:r w:rsidRPr="00DF3EC3">
        <w:rPr>
          <w:rFonts w:ascii="Arial" w:hAnsi="Arial" w:cs="Arial"/>
          <w:bCs/>
          <w:iCs/>
        </w:rPr>
        <w:t>6.3.1  O pagamento será efetuado pelo Município de Nova Friburgo mediante crédito em conta 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20F5C7BC" w14:textId="3F09F646" w:rsidR="00DF3EC3" w:rsidRPr="00DF3EC3" w:rsidRDefault="00DF3EC3" w:rsidP="00DF3EC3">
      <w:pPr>
        <w:pStyle w:val="PargrafodaLista"/>
        <w:widowControl/>
        <w:numPr>
          <w:ilvl w:val="2"/>
          <w:numId w:val="14"/>
        </w:numPr>
        <w:shd w:val="clear" w:color="auto" w:fill="FFFFFF" w:themeFill="background1"/>
        <w:suppressAutoHyphens/>
        <w:autoSpaceDE/>
        <w:autoSpaceDN/>
        <w:spacing w:before="120" w:line="360" w:lineRule="auto"/>
        <w:ind w:left="0" w:firstLine="0"/>
        <w:jc w:val="both"/>
        <w:rPr>
          <w:rFonts w:ascii="Arial" w:hAnsi="Arial" w:cs="Arial"/>
          <w:bCs/>
          <w:iCs/>
        </w:rPr>
      </w:pPr>
      <w:r w:rsidRPr="00DF3EC3">
        <w:rPr>
          <w:rFonts w:ascii="Arial" w:hAnsi="Arial" w:cs="Arial"/>
          <w:bCs/>
          <w:iCs/>
        </w:rPr>
        <w:t>Na hipótese de o documento de cobrança apresentar erros, fica suspenso o prazo para o pagamento respectivo, prosseguindo-se a contagem somente após a apresentação da nova documentação isenta de erros.</w:t>
      </w:r>
    </w:p>
    <w:p w14:paraId="0FFC3232" w14:textId="62D648C4" w:rsidR="00DF3EC3" w:rsidRPr="00DF3EC3" w:rsidRDefault="00DF3EC3" w:rsidP="00DF3EC3">
      <w:pPr>
        <w:pStyle w:val="PargrafodaLista"/>
        <w:widowControl/>
        <w:numPr>
          <w:ilvl w:val="2"/>
          <w:numId w:val="14"/>
        </w:numPr>
        <w:shd w:val="clear" w:color="auto" w:fill="FFFFFF" w:themeFill="background1"/>
        <w:suppressAutoHyphens/>
        <w:autoSpaceDE/>
        <w:autoSpaceDN/>
        <w:spacing w:before="120" w:line="360" w:lineRule="auto"/>
        <w:ind w:left="0" w:firstLine="0"/>
        <w:jc w:val="both"/>
        <w:rPr>
          <w:rFonts w:ascii="Arial" w:hAnsi="Arial" w:cs="Arial"/>
          <w:bCs/>
          <w:iCs/>
        </w:rPr>
      </w:pPr>
      <w:r w:rsidRPr="00DF3EC3">
        <w:rPr>
          <w:rFonts w:ascii="Arial" w:hAnsi="Arial" w:cs="Arial"/>
          <w:bCs/>
          <w:iCs/>
        </w:rPr>
        <w:t>O pagamento será efetuado desde que as certidões listadas abaixo estejam dentro da validade:</w:t>
      </w:r>
    </w:p>
    <w:p w14:paraId="591E52CC" w14:textId="77777777" w:rsidR="00DF3EC3" w:rsidRPr="00DF3EC3" w:rsidRDefault="00DF3EC3" w:rsidP="00DF3EC3">
      <w:pPr>
        <w:pStyle w:val="PargrafodaLista"/>
        <w:widowControl/>
        <w:numPr>
          <w:ilvl w:val="0"/>
          <w:numId w:val="12"/>
        </w:numPr>
        <w:suppressAutoHyphens/>
        <w:autoSpaceDE/>
        <w:autoSpaceDN/>
        <w:spacing w:before="120" w:after="120" w:line="360" w:lineRule="auto"/>
        <w:ind w:left="0" w:firstLine="0"/>
        <w:jc w:val="both"/>
        <w:rPr>
          <w:rFonts w:ascii="Arial" w:hAnsi="Arial" w:cs="Arial"/>
          <w:bCs/>
          <w:iCs/>
        </w:rPr>
      </w:pPr>
      <w:r w:rsidRPr="00DF3EC3">
        <w:rPr>
          <w:rFonts w:ascii="Arial" w:hAnsi="Arial" w:cs="Arial"/>
          <w:bCs/>
          <w:iCs/>
        </w:rPr>
        <w:t xml:space="preserve">Negativa de Débitos Trabalhistas; </w:t>
      </w:r>
    </w:p>
    <w:p w14:paraId="7B5B4382" w14:textId="77777777" w:rsidR="00DF3EC3" w:rsidRPr="00DF3EC3" w:rsidRDefault="00DF3EC3" w:rsidP="00DF3EC3">
      <w:pPr>
        <w:pStyle w:val="PargrafodaLista"/>
        <w:widowControl/>
        <w:numPr>
          <w:ilvl w:val="0"/>
          <w:numId w:val="12"/>
        </w:numPr>
        <w:suppressAutoHyphens/>
        <w:autoSpaceDE/>
        <w:autoSpaceDN/>
        <w:spacing w:before="120" w:after="120" w:line="360" w:lineRule="auto"/>
        <w:ind w:left="0" w:firstLine="0"/>
        <w:jc w:val="both"/>
        <w:rPr>
          <w:rFonts w:ascii="Arial" w:hAnsi="Arial" w:cs="Arial"/>
          <w:bCs/>
          <w:iCs/>
        </w:rPr>
      </w:pPr>
      <w:r w:rsidRPr="00DF3EC3">
        <w:rPr>
          <w:rFonts w:ascii="Arial" w:hAnsi="Arial" w:cs="Arial"/>
          <w:bCs/>
          <w:iCs/>
        </w:rPr>
        <w:t xml:space="preserve">Fazenda Federal – abrange as contribuições sociais; </w:t>
      </w:r>
    </w:p>
    <w:p w14:paraId="7739C58A" w14:textId="77777777" w:rsidR="00DF3EC3" w:rsidRPr="00DF3EC3" w:rsidRDefault="00DF3EC3" w:rsidP="00DF3EC3">
      <w:pPr>
        <w:pStyle w:val="PargrafodaLista"/>
        <w:widowControl/>
        <w:numPr>
          <w:ilvl w:val="0"/>
          <w:numId w:val="12"/>
        </w:numPr>
        <w:suppressAutoHyphens/>
        <w:autoSpaceDE/>
        <w:autoSpaceDN/>
        <w:spacing w:before="120" w:after="120" w:line="360" w:lineRule="auto"/>
        <w:ind w:left="0" w:firstLine="0"/>
        <w:jc w:val="both"/>
        <w:rPr>
          <w:rFonts w:ascii="Arial" w:hAnsi="Arial" w:cs="Arial"/>
          <w:bCs/>
          <w:iCs/>
        </w:rPr>
      </w:pPr>
      <w:r w:rsidRPr="00DF3EC3">
        <w:rPr>
          <w:rFonts w:ascii="Arial" w:hAnsi="Arial" w:cs="Arial"/>
          <w:bCs/>
          <w:iCs/>
        </w:rPr>
        <w:t xml:space="preserve">FGTS; </w:t>
      </w:r>
    </w:p>
    <w:p w14:paraId="7E5C2DF3" w14:textId="77777777" w:rsidR="00DF3EC3" w:rsidRPr="00DF3EC3" w:rsidRDefault="00DF3EC3" w:rsidP="00DF3EC3">
      <w:pPr>
        <w:pStyle w:val="PargrafodaLista"/>
        <w:widowControl/>
        <w:numPr>
          <w:ilvl w:val="0"/>
          <w:numId w:val="12"/>
        </w:numPr>
        <w:suppressAutoHyphens/>
        <w:autoSpaceDE/>
        <w:autoSpaceDN/>
        <w:spacing w:before="120" w:after="120" w:line="360" w:lineRule="auto"/>
        <w:ind w:left="0" w:firstLine="0"/>
        <w:jc w:val="both"/>
        <w:rPr>
          <w:rFonts w:ascii="Arial" w:hAnsi="Arial" w:cs="Arial"/>
          <w:bCs/>
          <w:iCs/>
        </w:rPr>
      </w:pPr>
      <w:r w:rsidRPr="00DF3EC3">
        <w:rPr>
          <w:rFonts w:ascii="Arial" w:hAnsi="Arial" w:cs="Arial"/>
          <w:bCs/>
          <w:iCs/>
        </w:rPr>
        <w:t xml:space="preserve">PGE – referente à Dívida Ativa Estadual; </w:t>
      </w:r>
    </w:p>
    <w:p w14:paraId="315BB5FE" w14:textId="77777777" w:rsidR="00DF3EC3" w:rsidRPr="00DF3EC3" w:rsidRDefault="00DF3EC3" w:rsidP="00DF3EC3">
      <w:pPr>
        <w:pStyle w:val="PargrafodaLista"/>
        <w:widowControl/>
        <w:numPr>
          <w:ilvl w:val="0"/>
          <w:numId w:val="12"/>
        </w:numPr>
        <w:suppressAutoHyphens/>
        <w:autoSpaceDE/>
        <w:autoSpaceDN/>
        <w:spacing w:before="120" w:after="120" w:line="360" w:lineRule="auto"/>
        <w:ind w:left="0" w:firstLine="0"/>
        <w:jc w:val="both"/>
        <w:rPr>
          <w:rFonts w:ascii="Arial" w:hAnsi="Arial" w:cs="Arial"/>
          <w:bCs/>
          <w:iCs/>
        </w:rPr>
      </w:pPr>
      <w:r w:rsidRPr="00DF3EC3">
        <w:rPr>
          <w:rFonts w:ascii="Arial" w:hAnsi="Arial" w:cs="Arial"/>
          <w:bCs/>
          <w:iCs/>
        </w:rPr>
        <w:t xml:space="preserve">Municipal – referente ao ISS e Dívida Ativa; </w:t>
      </w:r>
    </w:p>
    <w:p w14:paraId="2661AEB6" w14:textId="77777777" w:rsidR="00DF3EC3" w:rsidRPr="00DF3EC3" w:rsidRDefault="00DF3EC3" w:rsidP="00DF3EC3">
      <w:pPr>
        <w:pStyle w:val="PargrafodaLista"/>
        <w:widowControl/>
        <w:numPr>
          <w:ilvl w:val="0"/>
          <w:numId w:val="12"/>
        </w:numPr>
        <w:suppressAutoHyphens/>
        <w:autoSpaceDE/>
        <w:autoSpaceDN/>
        <w:spacing w:before="120" w:after="120" w:line="360" w:lineRule="auto"/>
        <w:ind w:left="0" w:firstLine="0"/>
        <w:jc w:val="both"/>
        <w:rPr>
          <w:rFonts w:ascii="Arial" w:hAnsi="Arial" w:cs="Arial"/>
          <w:bCs/>
          <w:iCs/>
        </w:rPr>
      </w:pPr>
      <w:r w:rsidRPr="00DF3EC3">
        <w:rPr>
          <w:rFonts w:ascii="Arial" w:hAnsi="Arial" w:cs="Arial"/>
          <w:bCs/>
          <w:iCs/>
        </w:rPr>
        <w:t>Estadual CND – referente ao ICMS.</w:t>
      </w:r>
    </w:p>
    <w:p w14:paraId="0C784301" w14:textId="6D4A9DAC" w:rsidR="00DF3EC3" w:rsidRPr="00DF3EC3" w:rsidRDefault="00DF3EC3" w:rsidP="00DF3EC3">
      <w:pPr>
        <w:pStyle w:val="PargrafodaLista"/>
        <w:widowControl/>
        <w:numPr>
          <w:ilvl w:val="2"/>
          <w:numId w:val="14"/>
        </w:numPr>
        <w:shd w:val="clear" w:color="auto" w:fill="FFFFFF" w:themeFill="background1"/>
        <w:suppressAutoHyphens/>
        <w:autoSpaceDE/>
        <w:autoSpaceDN/>
        <w:spacing w:before="120" w:line="360" w:lineRule="auto"/>
        <w:ind w:left="0" w:firstLine="0"/>
        <w:jc w:val="both"/>
        <w:rPr>
          <w:rFonts w:ascii="Arial" w:hAnsi="Arial" w:cs="Arial"/>
          <w:bCs/>
          <w:iCs/>
        </w:rPr>
      </w:pPr>
      <w:r w:rsidRPr="00DF3EC3">
        <w:rPr>
          <w:rFonts w:ascii="Arial" w:hAnsi="Arial" w:cs="Arial"/>
          <w:bCs/>
          <w:iCs/>
        </w:rPr>
        <w:t xml:space="preserve">A Nota Fiscal deverá conter a identificação do Banco, número da Agência e da Conta Corrente, para que possibilite o contratante efetuar o pagamento do valor devido; </w:t>
      </w:r>
    </w:p>
    <w:p w14:paraId="7CAF2A64" w14:textId="05533B31" w:rsidR="00DF3EC3" w:rsidRPr="00DF3EC3" w:rsidRDefault="00DF3EC3" w:rsidP="00DF3EC3">
      <w:pPr>
        <w:pStyle w:val="PargrafodaLista"/>
        <w:widowControl/>
        <w:numPr>
          <w:ilvl w:val="2"/>
          <w:numId w:val="14"/>
        </w:numPr>
        <w:shd w:val="clear" w:color="auto" w:fill="FFFFFF" w:themeFill="background1"/>
        <w:suppressAutoHyphens/>
        <w:autoSpaceDE/>
        <w:autoSpaceDN/>
        <w:spacing w:before="120" w:line="360" w:lineRule="auto"/>
        <w:ind w:left="0" w:firstLine="0"/>
        <w:jc w:val="both"/>
        <w:rPr>
          <w:rFonts w:ascii="Arial" w:hAnsi="Arial" w:cs="Arial"/>
          <w:bCs/>
          <w:iCs/>
        </w:rPr>
      </w:pPr>
      <w:r w:rsidRPr="00DF3EC3">
        <w:rPr>
          <w:rFonts w:ascii="Arial" w:hAnsi="Arial" w:cs="Arial"/>
          <w:bCs/>
          <w:iCs/>
        </w:rPr>
        <w:lastRenderedPageBreak/>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6FA44E6" w14:textId="5ACA7FF8" w:rsidR="00DF3EC3" w:rsidRPr="00DF3EC3" w:rsidRDefault="00DF3EC3" w:rsidP="00DF3EC3">
      <w:pPr>
        <w:pStyle w:val="PargrafodaLista"/>
        <w:widowControl/>
        <w:numPr>
          <w:ilvl w:val="2"/>
          <w:numId w:val="14"/>
        </w:numPr>
        <w:suppressAutoHyphens/>
        <w:autoSpaceDE/>
        <w:autoSpaceDN/>
        <w:spacing w:line="360" w:lineRule="auto"/>
        <w:ind w:left="0" w:firstLine="0"/>
        <w:contextualSpacing/>
        <w:jc w:val="both"/>
        <w:rPr>
          <w:rFonts w:ascii="Arial" w:hAnsi="Arial" w:cs="Arial"/>
          <w:bCs/>
          <w:iCs/>
        </w:rPr>
      </w:pPr>
      <w:r w:rsidRPr="00DF3EC3">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76F95F44" w14:textId="77777777" w:rsidR="00DF3EC3" w:rsidRPr="008C13A3" w:rsidRDefault="00DF3EC3"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DF3EC3" w:rsidRDefault="0097688D" w:rsidP="00DF3EC3">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DF3EC3">
        <w:rPr>
          <w:rFonts w:ascii="Arial" w:eastAsiaTheme="majorEastAsia" w:hAnsi="Arial" w:cs="Arial"/>
          <w:b/>
          <w:bCs/>
          <w:lang w:val="pt-BR" w:eastAsia="pt-BR"/>
        </w:rPr>
        <w:t>CLÁUSULA SÉTIMA - REAJUSTE (art. 92, V)</w:t>
      </w:r>
    </w:p>
    <w:p w14:paraId="6348F2F6" w14:textId="17989BD0" w:rsidR="0097688D" w:rsidRPr="00DF3EC3" w:rsidRDefault="0097688D" w:rsidP="00DF3EC3">
      <w:pPr>
        <w:pStyle w:val="PargrafodaLista"/>
        <w:widowControl/>
        <w:numPr>
          <w:ilvl w:val="1"/>
          <w:numId w:val="14"/>
        </w:numPr>
        <w:autoSpaceDE/>
        <w:autoSpaceDN/>
        <w:spacing w:before="120" w:after="120" w:line="276" w:lineRule="auto"/>
        <w:ind w:left="0" w:firstLine="0"/>
        <w:jc w:val="both"/>
        <w:rPr>
          <w:rFonts w:ascii="Arial" w:hAnsi="Arial" w:cs="Arial"/>
          <w:bCs/>
          <w:iCs/>
        </w:rPr>
      </w:pPr>
      <w:r w:rsidRPr="00DF3EC3">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DF3EC3">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Exigir o cumprimento de todas as obrigações assumidas pelo Contratado, de acordo com o contrato e seus anexos;</w:t>
      </w:r>
    </w:p>
    <w:p w14:paraId="6D4E471A" w14:textId="77777777" w:rsidR="00A27B94" w:rsidRPr="008C13A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DF3EC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w:t>
      </w:r>
      <w:r w:rsidRPr="00DF3EC3">
        <w:rPr>
          <w:rFonts w:ascii="Arial" w:hAnsi="Arial" w:cs="Arial"/>
          <w:bCs/>
          <w:iCs/>
          <w:lang w:val="pt-BR"/>
        </w:rPr>
        <w:t>Contrato, ressalvados os requerimentos manifestamente impertinentes, meramente protelatórios ou de nenhum interesse para a boa execução do ajuste.</w:t>
      </w:r>
    </w:p>
    <w:p w14:paraId="7BEA1B30" w14:textId="53419478" w:rsidR="00A27B94" w:rsidRPr="00DF3EC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F3EC3">
        <w:rPr>
          <w:rFonts w:ascii="Arial" w:hAnsi="Arial" w:cs="Arial"/>
          <w:bCs/>
          <w:iCs/>
          <w:lang w:val="pt-BR"/>
        </w:rPr>
        <w:t xml:space="preserve"> A Administração terá o prazo de </w:t>
      </w:r>
      <w:r w:rsidRPr="00DF3EC3">
        <w:rPr>
          <w:rFonts w:ascii="Arial" w:hAnsi="Arial" w:cs="Arial"/>
          <w:bCs/>
          <w:iCs/>
        </w:rPr>
        <w:t>1 (um) mês</w:t>
      </w:r>
      <w:r w:rsidRPr="00DF3EC3">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DF3EC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F3EC3">
        <w:rPr>
          <w:rFonts w:ascii="Arial" w:hAnsi="Arial" w:cs="Arial"/>
          <w:bCs/>
          <w:iCs/>
          <w:lang w:val="pt-BR"/>
        </w:rPr>
        <w:t xml:space="preserve">Responder eventuais pedidos de reestabelecimento do equilíbrio econômico-financeiro feitos pelo contratado no prazo máximo de </w:t>
      </w:r>
      <w:r w:rsidRPr="00DF3EC3">
        <w:rPr>
          <w:rFonts w:ascii="Arial" w:hAnsi="Arial" w:cs="Arial"/>
          <w:bCs/>
          <w:iCs/>
        </w:rPr>
        <w:t>1 (um) mês</w:t>
      </w:r>
      <w:r w:rsidRPr="00DF3EC3">
        <w:rPr>
          <w:rFonts w:ascii="Arial" w:hAnsi="Arial" w:cs="Arial"/>
          <w:bCs/>
          <w:iCs/>
          <w:lang w:val="pt-BR"/>
        </w:rPr>
        <w:t>.</w:t>
      </w:r>
    </w:p>
    <w:p w14:paraId="5080FE7D" w14:textId="77777777" w:rsidR="00A27B94" w:rsidRPr="008C13A3" w:rsidRDefault="00A27B94"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DF3EC3">
        <w:rPr>
          <w:rFonts w:ascii="Arial" w:hAnsi="Arial" w:cs="Arial"/>
          <w:bCs/>
          <w:iCs/>
          <w:lang w:val="pt-BR"/>
        </w:rPr>
        <w:t>A Administração não responderá por quaisquer compromissos assumidos pelo Contratado com terceiros, ainda que vinculados à execução do contrato</w:t>
      </w:r>
      <w:r w:rsidRPr="008C13A3">
        <w:rPr>
          <w:rFonts w:ascii="Arial" w:hAnsi="Arial" w:cs="Arial"/>
          <w:bCs/>
          <w:iCs/>
          <w:lang w:val="pt-BR"/>
        </w:rPr>
        <w:t>, bem como por qualquer dano causado a terceiros em decorrência de ato do Contratado, de seus empregados, prepostos ou subordinados.</w:t>
      </w:r>
    </w:p>
    <w:p w14:paraId="13E10B06" w14:textId="115E65AB" w:rsidR="00874B70" w:rsidRPr="008C13A3" w:rsidRDefault="00874B70" w:rsidP="00DF3EC3">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DF3EC3">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DF3EC3">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DF3EC3">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DF3EC3">
      <w:pPr>
        <w:pStyle w:val="Nivel2"/>
        <w:numPr>
          <w:ilvl w:val="1"/>
          <w:numId w:val="14"/>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DF3EC3">
      <w:pPr>
        <w:pStyle w:val="Nivel2"/>
        <w:numPr>
          <w:ilvl w:val="1"/>
          <w:numId w:val="14"/>
        </w:numPr>
        <w:rPr>
          <w:sz w:val="22"/>
          <w:szCs w:val="22"/>
        </w:rPr>
      </w:pPr>
      <w:r w:rsidRPr="008C13A3">
        <w:rPr>
          <w:sz w:val="22"/>
          <w:szCs w:val="22"/>
        </w:rPr>
        <w:lastRenderedPageBreak/>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DF3EC3">
      <w:pPr>
        <w:pStyle w:val="Nivel2"/>
        <w:numPr>
          <w:ilvl w:val="1"/>
          <w:numId w:val="14"/>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DF3EC3">
      <w:pPr>
        <w:pStyle w:val="Nivel2"/>
        <w:numPr>
          <w:ilvl w:val="1"/>
          <w:numId w:val="14"/>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DF3EC3">
      <w:pPr>
        <w:pStyle w:val="Nivel2"/>
        <w:numPr>
          <w:ilvl w:val="1"/>
          <w:numId w:val="14"/>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8F3143E" w14:textId="02E0B834" w:rsidR="003A3482" w:rsidRPr="008C13A3" w:rsidRDefault="003A3482" w:rsidP="00DF3EC3">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DF3EC3">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DF3EC3">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DF3EC3">
      <w:pPr>
        <w:pStyle w:val="PargrafodaLista"/>
        <w:widowControl/>
        <w:numPr>
          <w:ilvl w:val="1"/>
          <w:numId w:val="14"/>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DF3EC3">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DF3EC3">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DF3EC3">
      <w:pPr>
        <w:pStyle w:val="PargrafodaLista"/>
        <w:widowControl/>
        <w:numPr>
          <w:ilvl w:val="3"/>
          <w:numId w:val="14"/>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DF3EC3">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DF3EC3">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DF3EC3">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9DC92DF" w:rsidR="002E43FD" w:rsidRDefault="002E43FD" w:rsidP="00DF3EC3">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6FA24A1C" w14:textId="77777777" w:rsidR="00B92FE3" w:rsidRDefault="00B92FE3" w:rsidP="00B92FE3">
      <w:pPr>
        <w:pStyle w:val="PargrafodaLista"/>
        <w:widowControl/>
        <w:numPr>
          <w:ilvl w:val="1"/>
          <w:numId w:val="14"/>
        </w:numPr>
        <w:suppressAutoHyphens/>
        <w:autoSpaceDE/>
        <w:autoSpaceDN/>
        <w:spacing w:before="120" w:line="360" w:lineRule="auto"/>
        <w:ind w:left="0" w:firstLine="0"/>
        <w:jc w:val="both"/>
        <w:rPr>
          <w:rFonts w:ascii="Arial" w:hAnsi="Arial" w:cs="Arial"/>
        </w:rPr>
      </w:pPr>
      <w:r w:rsidRPr="00486542">
        <w:rPr>
          <w:rFonts w:ascii="Arial" w:hAnsi="Arial" w:cs="Arial"/>
        </w:rPr>
        <w:t>As despesas decorrentes da presente contratação correrão à conta de recursos específicos consignados no Orçamento do Município, na forma abaixo:</w:t>
      </w:r>
    </w:p>
    <w:tbl>
      <w:tblPr>
        <w:tblStyle w:val="Tabelacomgrade"/>
        <w:tblW w:w="8954" w:type="dxa"/>
        <w:jc w:val="center"/>
        <w:tblLook w:val="04A0" w:firstRow="1" w:lastRow="0" w:firstColumn="1" w:lastColumn="0" w:noHBand="0" w:noVBand="1"/>
      </w:tblPr>
      <w:tblGrid>
        <w:gridCol w:w="2609"/>
        <w:gridCol w:w="3134"/>
        <w:gridCol w:w="1463"/>
        <w:gridCol w:w="1748"/>
      </w:tblGrid>
      <w:tr w:rsidR="00B92FE3" w:rsidRPr="00B92FE3" w14:paraId="088CE2A9" w14:textId="77777777" w:rsidTr="00B724DB">
        <w:trPr>
          <w:jc w:val="center"/>
        </w:trPr>
        <w:tc>
          <w:tcPr>
            <w:tcW w:w="2855" w:type="dxa"/>
            <w:shd w:val="clear" w:color="auto" w:fill="BFBFBF" w:themeFill="background1" w:themeFillShade="BF"/>
            <w:tcMar>
              <w:left w:w="108" w:type="dxa"/>
            </w:tcMar>
            <w:vAlign w:val="center"/>
          </w:tcPr>
          <w:p w14:paraId="400218F2" w14:textId="77777777" w:rsidR="00B92FE3" w:rsidRPr="00B92FE3" w:rsidRDefault="00B92FE3" w:rsidP="00B92FE3">
            <w:pPr>
              <w:spacing w:line="276" w:lineRule="auto"/>
              <w:jc w:val="center"/>
              <w:rPr>
                <w:rFonts w:ascii="Arial" w:hAnsi="Arial" w:cs="Arial"/>
              </w:rPr>
            </w:pPr>
            <w:r w:rsidRPr="00B92FE3">
              <w:rPr>
                <w:rFonts w:ascii="Arial" w:hAnsi="Arial" w:cs="Arial"/>
              </w:rPr>
              <w:lastRenderedPageBreak/>
              <w:t>ÓRGÃO/UNIDADE ORÇAMENTÁRIA</w:t>
            </w:r>
          </w:p>
        </w:tc>
        <w:tc>
          <w:tcPr>
            <w:tcW w:w="2724" w:type="dxa"/>
            <w:shd w:val="clear" w:color="auto" w:fill="BFBFBF" w:themeFill="background1" w:themeFillShade="BF"/>
            <w:tcMar>
              <w:left w:w="108" w:type="dxa"/>
            </w:tcMar>
            <w:vAlign w:val="center"/>
          </w:tcPr>
          <w:p w14:paraId="2B83D0A9" w14:textId="77777777" w:rsidR="00B92FE3" w:rsidRPr="00B92FE3" w:rsidRDefault="00B92FE3" w:rsidP="00B92FE3">
            <w:pPr>
              <w:spacing w:line="276" w:lineRule="auto"/>
              <w:jc w:val="center"/>
              <w:rPr>
                <w:rFonts w:ascii="Arial" w:hAnsi="Arial" w:cs="Arial"/>
              </w:rPr>
            </w:pPr>
            <w:r w:rsidRPr="00B92FE3">
              <w:rPr>
                <w:rFonts w:ascii="Arial" w:hAnsi="Arial" w:cs="Arial"/>
              </w:rPr>
              <w:t>PROGRAMA DE TRABALHO</w:t>
            </w:r>
          </w:p>
        </w:tc>
        <w:tc>
          <w:tcPr>
            <w:tcW w:w="1463" w:type="dxa"/>
            <w:shd w:val="clear" w:color="auto" w:fill="BFBFBF" w:themeFill="background1" w:themeFillShade="BF"/>
            <w:tcMar>
              <w:left w:w="108" w:type="dxa"/>
            </w:tcMar>
            <w:vAlign w:val="center"/>
          </w:tcPr>
          <w:p w14:paraId="7AE8A793" w14:textId="77777777" w:rsidR="00B92FE3" w:rsidRPr="00B92FE3" w:rsidRDefault="00B92FE3" w:rsidP="00B92FE3">
            <w:pPr>
              <w:spacing w:line="276" w:lineRule="auto"/>
              <w:jc w:val="center"/>
              <w:rPr>
                <w:rFonts w:ascii="Arial" w:hAnsi="Arial" w:cs="Arial"/>
              </w:rPr>
            </w:pPr>
            <w:r w:rsidRPr="00B92FE3">
              <w:rPr>
                <w:rFonts w:ascii="Arial" w:hAnsi="Arial" w:cs="Arial"/>
              </w:rPr>
              <w:t>FONTE DE RECURSOS</w:t>
            </w:r>
          </w:p>
        </w:tc>
        <w:tc>
          <w:tcPr>
            <w:tcW w:w="1912" w:type="dxa"/>
            <w:shd w:val="clear" w:color="auto" w:fill="BFBFBF" w:themeFill="background1" w:themeFillShade="BF"/>
            <w:tcMar>
              <w:left w:w="108" w:type="dxa"/>
            </w:tcMar>
            <w:vAlign w:val="center"/>
          </w:tcPr>
          <w:p w14:paraId="4A71BDD8" w14:textId="77777777" w:rsidR="00B92FE3" w:rsidRPr="00B92FE3" w:rsidRDefault="00B92FE3" w:rsidP="00B92FE3">
            <w:pPr>
              <w:spacing w:line="276" w:lineRule="auto"/>
              <w:jc w:val="center"/>
              <w:rPr>
                <w:rFonts w:ascii="Arial" w:hAnsi="Arial" w:cs="Arial"/>
              </w:rPr>
            </w:pPr>
            <w:r w:rsidRPr="00B92FE3">
              <w:rPr>
                <w:rFonts w:ascii="Arial" w:hAnsi="Arial" w:cs="Arial"/>
              </w:rPr>
              <w:t>NATUREZA DA DESPESA</w:t>
            </w:r>
          </w:p>
        </w:tc>
      </w:tr>
      <w:tr w:rsidR="00B92FE3" w:rsidRPr="00B92FE3" w14:paraId="07270334" w14:textId="77777777" w:rsidTr="00B724DB">
        <w:trPr>
          <w:jc w:val="center"/>
        </w:trPr>
        <w:tc>
          <w:tcPr>
            <w:tcW w:w="2855" w:type="dxa"/>
            <w:shd w:val="clear" w:color="auto" w:fill="auto"/>
            <w:tcMar>
              <w:left w:w="108" w:type="dxa"/>
            </w:tcMar>
            <w:vAlign w:val="center"/>
          </w:tcPr>
          <w:p w14:paraId="1FE0230C" w14:textId="77777777" w:rsidR="00B92FE3" w:rsidRPr="00486542" w:rsidRDefault="00B92FE3" w:rsidP="00B92FE3">
            <w:pPr>
              <w:overflowPunct w:val="0"/>
              <w:spacing w:before="120" w:after="120" w:line="276" w:lineRule="auto"/>
              <w:jc w:val="center"/>
              <w:rPr>
                <w:rFonts w:ascii="Arial" w:hAnsi="Arial" w:cs="Arial"/>
              </w:rPr>
            </w:pPr>
            <w:r w:rsidRPr="00486542">
              <w:rPr>
                <w:rFonts w:ascii="Arial" w:hAnsi="Arial" w:cs="Arial"/>
              </w:rPr>
              <w:t>Hospital Municipal Raul Sertã;</w:t>
            </w:r>
          </w:p>
        </w:tc>
        <w:tc>
          <w:tcPr>
            <w:tcW w:w="2724" w:type="dxa"/>
            <w:shd w:val="clear" w:color="auto" w:fill="auto"/>
            <w:tcMar>
              <w:left w:w="108" w:type="dxa"/>
            </w:tcMar>
            <w:vAlign w:val="center"/>
          </w:tcPr>
          <w:p w14:paraId="74AD38EE" w14:textId="77777777" w:rsidR="00B92FE3" w:rsidRPr="00486542" w:rsidRDefault="00B92FE3" w:rsidP="00B92FE3">
            <w:pPr>
              <w:jc w:val="center"/>
              <w:rPr>
                <w:rFonts w:ascii="Arial" w:hAnsi="Arial" w:cs="Arial"/>
              </w:rPr>
            </w:pPr>
            <w:r w:rsidRPr="00486542">
              <w:rPr>
                <w:rFonts w:ascii="Arial" w:hAnsi="Arial" w:cs="Arial"/>
              </w:rPr>
              <w:t>30001.10.302.0085.2.202</w:t>
            </w:r>
          </w:p>
        </w:tc>
        <w:tc>
          <w:tcPr>
            <w:tcW w:w="1463" w:type="dxa"/>
            <w:vMerge w:val="restart"/>
            <w:shd w:val="clear" w:color="auto" w:fill="auto"/>
            <w:tcMar>
              <w:left w:w="108" w:type="dxa"/>
            </w:tcMar>
            <w:vAlign w:val="center"/>
          </w:tcPr>
          <w:p w14:paraId="346DFDCB" w14:textId="77777777" w:rsidR="00B92FE3" w:rsidRPr="00B92FE3" w:rsidRDefault="00B92FE3" w:rsidP="00B92FE3">
            <w:pPr>
              <w:spacing w:line="276" w:lineRule="auto"/>
              <w:jc w:val="center"/>
              <w:rPr>
                <w:rFonts w:ascii="Arial" w:hAnsi="Arial" w:cs="Arial"/>
              </w:rPr>
            </w:pPr>
            <w:r w:rsidRPr="00B92FE3">
              <w:rPr>
                <w:rFonts w:ascii="Arial" w:hAnsi="Arial" w:cs="Arial"/>
              </w:rPr>
              <w:t>1600</w:t>
            </w:r>
          </w:p>
        </w:tc>
        <w:tc>
          <w:tcPr>
            <w:tcW w:w="1912" w:type="dxa"/>
            <w:vMerge w:val="restart"/>
            <w:shd w:val="clear" w:color="auto" w:fill="auto"/>
            <w:tcMar>
              <w:left w:w="108" w:type="dxa"/>
            </w:tcMar>
            <w:vAlign w:val="center"/>
          </w:tcPr>
          <w:p w14:paraId="7AAE2DFC" w14:textId="77777777" w:rsidR="00B92FE3" w:rsidRPr="00B92FE3" w:rsidRDefault="00B92FE3" w:rsidP="00B92FE3">
            <w:pPr>
              <w:spacing w:line="276" w:lineRule="auto"/>
              <w:jc w:val="center"/>
              <w:rPr>
                <w:rFonts w:ascii="Arial" w:hAnsi="Arial" w:cs="Arial"/>
              </w:rPr>
            </w:pPr>
            <w:r w:rsidRPr="00B92FE3">
              <w:rPr>
                <w:rFonts w:ascii="Arial" w:hAnsi="Arial" w:cs="Arial"/>
              </w:rPr>
              <w:t>33.90.30-08</w:t>
            </w:r>
          </w:p>
        </w:tc>
      </w:tr>
      <w:tr w:rsidR="00B92FE3" w:rsidRPr="00B92FE3" w14:paraId="79C5F62D" w14:textId="77777777" w:rsidTr="00B724DB">
        <w:trPr>
          <w:jc w:val="center"/>
        </w:trPr>
        <w:tc>
          <w:tcPr>
            <w:tcW w:w="2855" w:type="dxa"/>
            <w:shd w:val="clear" w:color="auto" w:fill="auto"/>
            <w:tcMar>
              <w:left w:w="108" w:type="dxa"/>
            </w:tcMar>
            <w:vAlign w:val="center"/>
          </w:tcPr>
          <w:p w14:paraId="7EB28FAB" w14:textId="77777777" w:rsidR="00B92FE3" w:rsidRPr="00486542" w:rsidRDefault="00B92FE3" w:rsidP="00B92FE3">
            <w:pPr>
              <w:overflowPunct w:val="0"/>
              <w:spacing w:before="120" w:after="120" w:line="276" w:lineRule="auto"/>
              <w:jc w:val="center"/>
              <w:rPr>
                <w:rFonts w:ascii="Arial" w:hAnsi="Arial" w:cs="Arial"/>
              </w:rPr>
            </w:pPr>
            <w:r w:rsidRPr="00486542">
              <w:rPr>
                <w:rFonts w:ascii="Arial" w:hAnsi="Arial" w:cs="Arial"/>
              </w:rPr>
              <w:t>Hospital Maternidade Dr. Mário Dutra de Castro;</w:t>
            </w:r>
          </w:p>
        </w:tc>
        <w:tc>
          <w:tcPr>
            <w:tcW w:w="2724" w:type="dxa"/>
            <w:shd w:val="clear" w:color="auto" w:fill="auto"/>
            <w:tcMar>
              <w:left w:w="108" w:type="dxa"/>
            </w:tcMar>
            <w:vAlign w:val="center"/>
          </w:tcPr>
          <w:p w14:paraId="233E92A7" w14:textId="77777777" w:rsidR="00B92FE3" w:rsidRPr="00B92FE3" w:rsidRDefault="00B92FE3" w:rsidP="00B92FE3">
            <w:pPr>
              <w:jc w:val="center"/>
            </w:pPr>
            <w:r w:rsidRPr="00B92FE3">
              <w:t>30001.10.302.0085.2.203</w:t>
            </w:r>
          </w:p>
        </w:tc>
        <w:tc>
          <w:tcPr>
            <w:tcW w:w="1463" w:type="dxa"/>
            <w:vMerge/>
            <w:shd w:val="clear" w:color="auto" w:fill="auto"/>
            <w:tcMar>
              <w:left w:w="108" w:type="dxa"/>
            </w:tcMar>
            <w:vAlign w:val="center"/>
          </w:tcPr>
          <w:p w14:paraId="328CCA24" w14:textId="77777777" w:rsidR="00B92FE3" w:rsidRPr="00B92FE3" w:rsidRDefault="00B92FE3" w:rsidP="00B92FE3">
            <w:pPr>
              <w:spacing w:line="276" w:lineRule="auto"/>
              <w:jc w:val="center"/>
              <w:rPr>
                <w:rFonts w:ascii="Arial" w:hAnsi="Arial" w:cs="Arial"/>
              </w:rPr>
            </w:pPr>
          </w:p>
        </w:tc>
        <w:tc>
          <w:tcPr>
            <w:tcW w:w="1912" w:type="dxa"/>
            <w:vMerge/>
            <w:shd w:val="clear" w:color="auto" w:fill="auto"/>
            <w:tcMar>
              <w:left w:w="108" w:type="dxa"/>
            </w:tcMar>
            <w:vAlign w:val="center"/>
          </w:tcPr>
          <w:p w14:paraId="5E3386C4" w14:textId="77777777" w:rsidR="00B92FE3" w:rsidRPr="00B92FE3" w:rsidRDefault="00B92FE3" w:rsidP="00B92FE3">
            <w:pPr>
              <w:spacing w:line="276" w:lineRule="auto"/>
              <w:jc w:val="center"/>
              <w:rPr>
                <w:rFonts w:ascii="Arial" w:hAnsi="Arial" w:cs="Arial"/>
              </w:rPr>
            </w:pPr>
          </w:p>
        </w:tc>
      </w:tr>
      <w:tr w:rsidR="00B92FE3" w:rsidRPr="00B92FE3" w14:paraId="6469B94A" w14:textId="77777777" w:rsidTr="00B724DB">
        <w:trPr>
          <w:jc w:val="center"/>
        </w:trPr>
        <w:tc>
          <w:tcPr>
            <w:tcW w:w="2855" w:type="dxa"/>
            <w:shd w:val="clear" w:color="auto" w:fill="auto"/>
            <w:tcMar>
              <w:left w:w="108" w:type="dxa"/>
            </w:tcMar>
            <w:vAlign w:val="center"/>
          </w:tcPr>
          <w:p w14:paraId="3A82088B" w14:textId="77777777" w:rsidR="00B92FE3" w:rsidRPr="00486542" w:rsidRDefault="00B92FE3" w:rsidP="00B92FE3">
            <w:pPr>
              <w:overflowPunct w:val="0"/>
              <w:spacing w:before="120" w:after="120" w:line="276" w:lineRule="auto"/>
              <w:jc w:val="center"/>
              <w:rPr>
                <w:rFonts w:ascii="Arial" w:hAnsi="Arial" w:cs="Arial"/>
              </w:rPr>
            </w:pPr>
            <w:r w:rsidRPr="00486542">
              <w:rPr>
                <w:rFonts w:ascii="Arial" w:hAnsi="Arial" w:cs="Arial"/>
              </w:rPr>
              <w:t>Atenção Básica;</w:t>
            </w:r>
          </w:p>
        </w:tc>
        <w:tc>
          <w:tcPr>
            <w:tcW w:w="2724" w:type="dxa"/>
            <w:shd w:val="clear" w:color="auto" w:fill="auto"/>
            <w:tcMar>
              <w:left w:w="108" w:type="dxa"/>
            </w:tcMar>
            <w:vAlign w:val="center"/>
          </w:tcPr>
          <w:p w14:paraId="298EA16D" w14:textId="77777777" w:rsidR="00B92FE3" w:rsidRPr="00B92FE3" w:rsidRDefault="00B92FE3" w:rsidP="00B92FE3">
            <w:pPr>
              <w:jc w:val="center"/>
            </w:pPr>
            <w:r w:rsidRPr="00B92FE3">
              <w:t>30001.10.301.0083.2.193</w:t>
            </w:r>
          </w:p>
        </w:tc>
        <w:tc>
          <w:tcPr>
            <w:tcW w:w="1463" w:type="dxa"/>
            <w:vMerge/>
            <w:shd w:val="clear" w:color="auto" w:fill="auto"/>
            <w:tcMar>
              <w:left w:w="108" w:type="dxa"/>
            </w:tcMar>
            <w:vAlign w:val="center"/>
          </w:tcPr>
          <w:p w14:paraId="5FD39FC6" w14:textId="77777777" w:rsidR="00B92FE3" w:rsidRPr="00B92FE3" w:rsidRDefault="00B92FE3" w:rsidP="00B92FE3">
            <w:pPr>
              <w:spacing w:line="276" w:lineRule="auto"/>
              <w:jc w:val="center"/>
              <w:rPr>
                <w:rFonts w:ascii="Arial" w:hAnsi="Arial" w:cs="Arial"/>
              </w:rPr>
            </w:pPr>
          </w:p>
        </w:tc>
        <w:tc>
          <w:tcPr>
            <w:tcW w:w="1912" w:type="dxa"/>
            <w:vMerge/>
            <w:shd w:val="clear" w:color="auto" w:fill="auto"/>
            <w:tcMar>
              <w:left w:w="108" w:type="dxa"/>
            </w:tcMar>
            <w:vAlign w:val="center"/>
          </w:tcPr>
          <w:p w14:paraId="54A54C37" w14:textId="77777777" w:rsidR="00B92FE3" w:rsidRPr="00B92FE3" w:rsidRDefault="00B92FE3" w:rsidP="00B92FE3">
            <w:pPr>
              <w:spacing w:line="276" w:lineRule="auto"/>
              <w:jc w:val="center"/>
              <w:rPr>
                <w:rFonts w:ascii="Arial" w:hAnsi="Arial" w:cs="Arial"/>
              </w:rPr>
            </w:pPr>
          </w:p>
        </w:tc>
      </w:tr>
      <w:tr w:rsidR="00B92FE3" w:rsidRPr="00B92FE3" w14:paraId="232D9A76" w14:textId="77777777" w:rsidTr="00B724DB">
        <w:trPr>
          <w:jc w:val="center"/>
        </w:trPr>
        <w:tc>
          <w:tcPr>
            <w:tcW w:w="2855" w:type="dxa"/>
            <w:shd w:val="clear" w:color="auto" w:fill="auto"/>
            <w:tcMar>
              <w:left w:w="108" w:type="dxa"/>
            </w:tcMar>
            <w:vAlign w:val="center"/>
          </w:tcPr>
          <w:p w14:paraId="46F62785" w14:textId="77777777" w:rsidR="00B92FE3" w:rsidRPr="00486542" w:rsidRDefault="00B92FE3" w:rsidP="00B92FE3">
            <w:pPr>
              <w:overflowPunct w:val="0"/>
              <w:spacing w:before="120" w:after="120" w:line="276" w:lineRule="auto"/>
              <w:jc w:val="center"/>
              <w:rPr>
                <w:rFonts w:ascii="Arial" w:hAnsi="Arial" w:cs="Arial"/>
              </w:rPr>
            </w:pPr>
            <w:r w:rsidRPr="00486542">
              <w:rPr>
                <w:rFonts w:ascii="Arial" w:hAnsi="Arial" w:cs="Arial"/>
              </w:rPr>
              <w:t>Estratégia de Saúde da Família;</w:t>
            </w:r>
          </w:p>
        </w:tc>
        <w:tc>
          <w:tcPr>
            <w:tcW w:w="2724" w:type="dxa"/>
            <w:shd w:val="clear" w:color="auto" w:fill="auto"/>
            <w:tcMar>
              <w:left w:w="108" w:type="dxa"/>
            </w:tcMar>
            <w:vAlign w:val="center"/>
          </w:tcPr>
          <w:p w14:paraId="6C56F8C6" w14:textId="77777777" w:rsidR="00B92FE3" w:rsidRPr="00B92FE3" w:rsidRDefault="00B92FE3" w:rsidP="00B92FE3">
            <w:pPr>
              <w:jc w:val="center"/>
            </w:pPr>
            <w:r w:rsidRPr="00B92FE3">
              <w:t>30001.10.301.0083.2.194</w:t>
            </w:r>
          </w:p>
        </w:tc>
        <w:tc>
          <w:tcPr>
            <w:tcW w:w="1463" w:type="dxa"/>
            <w:vMerge/>
            <w:shd w:val="clear" w:color="auto" w:fill="auto"/>
            <w:tcMar>
              <w:left w:w="108" w:type="dxa"/>
            </w:tcMar>
            <w:vAlign w:val="center"/>
          </w:tcPr>
          <w:p w14:paraId="5F92AD81" w14:textId="77777777" w:rsidR="00B92FE3" w:rsidRPr="00B92FE3" w:rsidRDefault="00B92FE3" w:rsidP="00B92FE3">
            <w:pPr>
              <w:spacing w:line="276" w:lineRule="auto"/>
              <w:jc w:val="center"/>
              <w:rPr>
                <w:rFonts w:ascii="Arial" w:hAnsi="Arial" w:cs="Arial"/>
              </w:rPr>
            </w:pPr>
          </w:p>
        </w:tc>
        <w:tc>
          <w:tcPr>
            <w:tcW w:w="1912" w:type="dxa"/>
            <w:vMerge/>
            <w:shd w:val="clear" w:color="auto" w:fill="auto"/>
            <w:tcMar>
              <w:left w:w="108" w:type="dxa"/>
            </w:tcMar>
            <w:vAlign w:val="center"/>
          </w:tcPr>
          <w:p w14:paraId="19170528" w14:textId="77777777" w:rsidR="00B92FE3" w:rsidRPr="00B92FE3" w:rsidRDefault="00B92FE3" w:rsidP="00B92FE3">
            <w:pPr>
              <w:spacing w:line="276" w:lineRule="auto"/>
              <w:jc w:val="center"/>
              <w:rPr>
                <w:rFonts w:ascii="Arial" w:hAnsi="Arial" w:cs="Arial"/>
              </w:rPr>
            </w:pPr>
          </w:p>
        </w:tc>
      </w:tr>
      <w:tr w:rsidR="00B92FE3" w:rsidRPr="00B92FE3" w14:paraId="6D178392" w14:textId="77777777" w:rsidTr="00B724DB">
        <w:trPr>
          <w:jc w:val="center"/>
        </w:trPr>
        <w:tc>
          <w:tcPr>
            <w:tcW w:w="2855" w:type="dxa"/>
            <w:shd w:val="clear" w:color="auto" w:fill="auto"/>
            <w:tcMar>
              <w:left w:w="108" w:type="dxa"/>
            </w:tcMar>
            <w:vAlign w:val="center"/>
          </w:tcPr>
          <w:p w14:paraId="278B6CEC" w14:textId="77777777" w:rsidR="00B92FE3" w:rsidRPr="00486542" w:rsidRDefault="00B92FE3" w:rsidP="00B92FE3">
            <w:pPr>
              <w:overflowPunct w:val="0"/>
              <w:spacing w:before="120" w:after="120" w:line="276" w:lineRule="auto"/>
              <w:jc w:val="center"/>
              <w:rPr>
                <w:rFonts w:ascii="Arial" w:hAnsi="Arial" w:cs="Arial"/>
              </w:rPr>
            </w:pPr>
            <w:r w:rsidRPr="00486542">
              <w:rPr>
                <w:rFonts w:ascii="Arial" w:hAnsi="Arial" w:cs="Arial"/>
              </w:rPr>
              <w:t>Programa Melhor em Casa;</w:t>
            </w:r>
          </w:p>
        </w:tc>
        <w:tc>
          <w:tcPr>
            <w:tcW w:w="2724" w:type="dxa"/>
            <w:shd w:val="clear" w:color="auto" w:fill="auto"/>
            <w:tcMar>
              <w:left w:w="108" w:type="dxa"/>
            </w:tcMar>
            <w:vAlign w:val="center"/>
          </w:tcPr>
          <w:p w14:paraId="2ADE5B39" w14:textId="77777777" w:rsidR="00B92FE3" w:rsidRPr="00B92FE3" w:rsidRDefault="00B92FE3" w:rsidP="00B92FE3">
            <w:pPr>
              <w:jc w:val="center"/>
            </w:pPr>
            <w:r w:rsidRPr="00B92FE3">
              <w:t>30001.10.302.0083.2.199</w:t>
            </w:r>
          </w:p>
        </w:tc>
        <w:tc>
          <w:tcPr>
            <w:tcW w:w="1463" w:type="dxa"/>
            <w:vMerge/>
            <w:shd w:val="clear" w:color="auto" w:fill="auto"/>
            <w:tcMar>
              <w:left w:w="108" w:type="dxa"/>
            </w:tcMar>
            <w:vAlign w:val="center"/>
          </w:tcPr>
          <w:p w14:paraId="2F5E6A1B" w14:textId="77777777" w:rsidR="00B92FE3" w:rsidRPr="00B92FE3" w:rsidRDefault="00B92FE3" w:rsidP="00B92FE3">
            <w:pPr>
              <w:spacing w:line="276" w:lineRule="auto"/>
              <w:jc w:val="center"/>
              <w:rPr>
                <w:rFonts w:ascii="Arial" w:hAnsi="Arial" w:cs="Arial"/>
              </w:rPr>
            </w:pPr>
          </w:p>
        </w:tc>
        <w:tc>
          <w:tcPr>
            <w:tcW w:w="1912" w:type="dxa"/>
            <w:vMerge/>
            <w:shd w:val="clear" w:color="auto" w:fill="auto"/>
            <w:tcMar>
              <w:left w:w="108" w:type="dxa"/>
            </w:tcMar>
            <w:vAlign w:val="center"/>
          </w:tcPr>
          <w:p w14:paraId="541963D3" w14:textId="77777777" w:rsidR="00B92FE3" w:rsidRPr="00B92FE3" w:rsidRDefault="00B92FE3" w:rsidP="00B92FE3">
            <w:pPr>
              <w:spacing w:line="276" w:lineRule="auto"/>
              <w:jc w:val="center"/>
              <w:rPr>
                <w:rFonts w:ascii="Arial" w:hAnsi="Arial" w:cs="Arial"/>
              </w:rPr>
            </w:pPr>
          </w:p>
        </w:tc>
      </w:tr>
    </w:tbl>
    <w:p w14:paraId="3A1F63C9" w14:textId="77777777" w:rsidR="00B92FE3" w:rsidRPr="003F4A3C" w:rsidRDefault="00B92FE3" w:rsidP="00B92FE3">
      <w:pPr>
        <w:pStyle w:val="PargrafodaLista"/>
        <w:widowControl/>
        <w:numPr>
          <w:ilvl w:val="1"/>
          <w:numId w:val="14"/>
        </w:numPr>
        <w:suppressAutoHyphens/>
        <w:autoSpaceDE/>
        <w:autoSpaceDN/>
        <w:spacing w:before="120" w:line="360" w:lineRule="auto"/>
        <w:ind w:left="0" w:firstLine="0"/>
        <w:jc w:val="both"/>
        <w:rPr>
          <w:rFonts w:ascii="Arial" w:hAnsi="Arial" w:cs="Arial"/>
        </w:rPr>
      </w:pPr>
      <w:r w:rsidRPr="00B92FE3">
        <w:rPr>
          <w:rFonts w:ascii="Arial" w:hAnsi="Arial" w:cs="Arial"/>
        </w:rPr>
        <w:t xml:space="preserve">A dotação relativa aos exercícios financeiros subsequentes será indicada após aprovação da Lei Orçamentária respectiva e liberação dos créditos correspondentes, mediante apostilamento.     </w:t>
      </w:r>
      <w:r>
        <w:rPr>
          <w:rFonts w:ascii="Arial" w:hAnsi="Arial" w:cs="Arial"/>
        </w:rPr>
        <w:t xml:space="preserve">     </w:t>
      </w:r>
      <w:r w:rsidRPr="003F4A3C">
        <w:rPr>
          <w:rFonts w:ascii="Arial" w:hAnsi="Arial" w:cs="Arial"/>
        </w:rPr>
        <w:t xml:space="preserve">        </w:t>
      </w:r>
    </w:p>
    <w:p w14:paraId="120C7BB4" w14:textId="6159F235" w:rsidR="00D90EA5" w:rsidRPr="008C13A3" w:rsidRDefault="00D90EA5" w:rsidP="00DF3EC3">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DF3EC3">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DF3EC3">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DF3EC3">
      <w:pPr>
        <w:pStyle w:val="PargrafodaLista"/>
        <w:numPr>
          <w:ilvl w:val="1"/>
          <w:numId w:val="14"/>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DF3EC3">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DF3EC3">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DF3EC3">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DF3EC3">
      <w:pPr>
        <w:pStyle w:val="Nivel010"/>
        <w:numPr>
          <w:ilvl w:val="0"/>
          <w:numId w:val="14"/>
        </w:numPr>
        <w:rPr>
          <w:color w:val="FFFFFF" w:themeColor="background1"/>
          <w:sz w:val="22"/>
          <w:szCs w:val="22"/>
        </w:rPr>
      </w:pPr>
      <w:r w:rsidRPr="008C13A3">
        <w:rPr>
          <w:sz w:val="22"/>
          <w:szCs w:val="22"/>
        </w:rPr>
        <w:lastRenderedPageBreak/>
        <w:t>CLÁUSULA DÉCIMA SEXTA – PUBLICAÇÃO</w:t>
      </w:r>
    </w:p>
    <w:p w14:paraId="6D2C9166" w14:textId="77777777" w:rsidR="00885E3B" w:rsidRPr="008C13A3" w:rsidRDefault="00885E3B" w:rsidP="00DF3EC3">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DF3EC3">
      <w:pPr>
        <w:pStyle w:val="Nivel010"/>
        <w:numPr>
          <w:ilvl w:val="0"/>
          <w:numId w:val="14"/>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DF3EC3">
      <w:pPr>
        <w:pStyle w:val="PargrafodaLista"/>
        <w:numPr>
          <w:ilvl w:val="1"/>
          <w:numId w:val="14"/>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DF3EC3">
      <w:pPr>
        <w:pStyle w:val="PargrafodaLista"/>
        <w:numPr>
          <w:ilvl w:val="1"/>
          <w:numId w:val="14"/>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5392955C" w:rsidR="000F2826" w:rsidRDefault="000F2826" w:rsidP="001D32DF">
      <w:pPr>
        <w:spacing w:before="120" w:after="120" w:line="276" w:lineRule="auto"/>
        <w:jc w:val="both"/>
        <w:rPr>
          <w:rFonts w:ascii="Arial" w:hAnsi="Arial" w:cs="Arial"/>
        </w:rPr>
      </w:pPr>
    </w:p>
    <w:p w14:paraId="0066B857" w14:textId="77777777" w:rsidR="00B92FE3" w:rsidRPr="008C13A3" w:rsidRDefault="00B92FE3"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FBA8498" w:rsidR="00320761"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222C8793" w14:textId="77777777" w:rsidR="00B92FE3" w:rsidRPr="008C13A3" w:rsidRDefault="00B92FE3"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EF76F" w14:textId="77777777" w:rsidR="002533E1" w:rsidRDefault="002533E1">
      <w:r>
        <w:separator/>
      </w:r>
    </w:p>
  </w:endnote>
  <w:endnote w:type="continuationSeparator" w:id="0">
    <w:p w14:paraId="318ECC4B" w14:textId="77777777" w:rsidR="002533E1" w:rsidRDefault="00253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5F52C" w14:textId="77777777" w:rsidR="002533E1" w:rsidRDefault="002533E1">
      <w:r>
        <w:separator/>
      </w:r>
    </w:p>
  </w:footnote>
  <w:footnote w:type="continuationSeparator" w:id="0">
    <w:p w14:paraId="48E493BF" w14:textId="77777777" w:rsidR="002533E1" w:rsidRDefault="00253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AA3B2728"/>
    <w:multiLevelType w:val="multilevel"/>
    <w:tmpl w:val="3EEC6EFA"/>
    <w:lvl w:ilvl="0">
      <w:start w:val="12"/>
      <w:numFmt w:val="decimal"/>
      <w:suff w:val="space"/>
      <w:lvlText w:val="%1."/>
      <w:lvlJc w:val="left"/>
    </w:lvl>
    <w:lvl w:ilvl="1">
      <w:start w:val="1"/>
      <w:numFmt w:val="decimal"/>
      <w:isLgl/>
      <w:lvlText w:val="%1.%2."/>
      <w:lvlJc w:val="left"/>
      <w:pPr>
        <w:ind w:left="720" w:hanging="720"/>
      </w:pPr>
      <w:rPr>
        <w:rFonts w:hint="default"/>
        <w:sz w:val="20"/>
      </w:rPr>
    </w:lvl>
    <w:lvl w:ilvl="2">
      <w:start w:val="1"/>
      <w:numFmt w:val="decimal"/>
      <w:isLgl/>
      <w:lvlText w:val="%1.%2.%3."/>
      <w:lvlJc w:val="left"/>
      <w:pPr>
        <w:ind w:left="720" w:hanging="720"/>
      </w:pPr>
      <w:rPr>
        <w:rFonts w:hint="default"/>
        <w:sz w:val="20"/>
      </w:rPr>
    </w:lvl>
    <w:lvl w:ilvl="3">
      <w:start w:val="1"/>
      <w:numFmt w:val="decimal"/>
      <w:isLgl/>
      <w:lvlText w:val="%1.%2.%3.%4."/>
      <w:lvlJc w:val="left"/>
      <w:pPr>
        <w:ind w:left="1080" w:hanging="1080"/>
      </w:pPr>
      <w:rPr>
        <w:rFonts w:hint="default"/>
        <w:sz w:val="20"/>
      </w:rPr>
    </w:lvl>
    <w:lvl w:ilvl="4">
      <w:start w:val="1"/>
      <w:numFmt w:val="decimal"/>
      <w:isLgl/>
      <w:lvlText w:val="%1.%2.%3.%4.%5."/>
      <w:lvlJc w:val="left"/>
      <w:pPr>
        <w:ind w:left="1080" w:hanging="1080"/>
      </w:pPr>
      <w:rPr>
        <w:rFonts w:hint="default"/>
        <w:sz w:val="20"/>
      </w:rPr>
    </w:lvl>
    <w:lvl w:ilvl="5">
      <w:start w:val="1"/>
      <w:numFmt w:val="decimal"/>
      <w:isLgl/>
      <w:lvlText w:val="%1.%2.%3.%4.%5.%6."/>
      <w:lvlJc w:val="left"/>
      <w:pPr>
        <w:ind w:left="1440" w:hanging="1440"/>
      </w:pPr>
      <w:rPr>
        <w:rFonts w:hint="default"/>
        <w:sz w:val="20"/>
      </w:rPr>
    </w:lvl>
    <w:lvl w:ilvl="6">
      <w:start w:val="1"/>
      <w:numFmt w:val="decimal"/>
      <w:isLgl/>
      <w:lvlText w:val="%1.%2.%3.%4.%5.%6.%7."/>
      <w:lvlJc w:val="left"/>
      <w:pPr>
        <w:ind w:left="1440" w:hanging="1440"/>
      </w:pPr>
      <w:rPr>
        <w:rFonts w:hint="default"/>
        <w:sz w:val="20"/>
      </w:rPr>
    </w:lvl>
    <w:lvl w:ilvl="7">
      <w:start w:val="1"/>
      <w:numFmt w:val="decimal"/>
      <w:isLgl/>
      <w:lvlText w:val="%1.%2.%3.%4.%5.%6.%7.%8."/>
      <w:lvlJc w:val="left"/>
      <w:pPr>
        <w:ind w:left="1800" w:hanging="1800"/>
      </w:pPr>
      <w:rPr>
        <w:rFonts w:hint="default"/>
        <w:sz w:val="20"/>
      </w:rPr>
    </w:lvl>
    <w:lvl w:ilvl="8">
      <w:start w:val="1"/>
      <w:numFmt w:val="decimal"/>
      <w:isLgl/>
      <w:lvlText w:val="%1.%2.%3.%4.%5.%6.%7.%8.%9."/>
      <w:lvlJc w:val="left"/>
      <w:pPr>
        <w:ind w:left="1800" w:hanging="1800"/>
      </w:pPr>
      <w:rPr>
        <w:rFonts w:hint="default"/>
        <w:sz w:val="20"/>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8B71420"/>
    <w:multiLevelType w:val="hybridMultilevel"/>
    <w:tmpl w:val="7FF668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8CE1FF6"/>
    <w:multiLevelType w:val="multilevel"/>
    <w:tmpl w:val="EB7217FE"/>
    <w:lvl w:ilvl="0">
      <w:start w:val="6"/>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5517958"/>
    <w:multiLevelType w:val="multilevel"/>
    <w:tmpl w:val="0CDA7D34"/>
    <w:lvl w:ilvl="0">
      <w:start w:val="6"/>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b w:val="0"/>
        <w:bCs w:val="0"/>
        <w:i w:val="0"/>
        <w:i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73A3CFB"/>
    <w:multiLevelType w:val="multilevel"/>
    <w:tmpl w:val="23F86B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629D7977"/>
    <w:multiLevelType w:val="multilevel"/>
    <w:tmpl w:val="5F18A7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color w:val="auto"/>
        <w:sz w:val="20"/>
      </w:rPr>
    </w:lvl>
    <w:lvl w:ilvl="2">
      <w:start w:val="1"/>
      <w:numFmt w:val="decimal"/>
      <w:lvlText w:val="%1.%2.%3."/>
      <w:lvlJc w:val="left"/>
      <w:pPr>
        <w:ind w:left="720" w:hanging="720"/>
      </w:pPr>
      <w:rPr>
        <w:rFonts w:hint="default"/>
        <w:b w:val="0"/>
        <w:color w:val="auto"/>
        <w:sz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2"/>
  </w:num>
  <w:num w:numId="4">
    <w:abstractNumId w:val="7"/>
  </w:num>
  <w:num w:numId="5">
    <w:abstractNumId w:val="3"/>
  </w:num>
  <w:num w:numId="6">
    <w:abstractNumId w:val="14"/>
  </w:num>
  <w:num w:numId="7">
    <w:abstractNumId w:val="5"/>
  </w:num>
  <w:num w:numId="8">
    <w:abstractNumId w:val="12"/>
  </w:num>
  <w:num w:numId="9">
    <w:abstractNumId w:val="8"/>
  </w:num>
  <w:num w:numId="10">
    <w:abstractNumId w:val="11"/>
  </w:num>
  <w:num w:numId="11">
    <w:abstractNumId w:val="13"/>
  </w:num>
  <w:num w:numId="12">
    <w:abstractNumId w:val="4"/>
  </w:num>
  <w:num w:numId="13">
    <w:abstractNumId w:val="9"/>
  </w:num>
  <w:num w:numId="14">
    <w:abstractNumId w:val="10"/>
  </w:num>
  <w:num w:numId="15">
    <w:abstractNumId w:val="1"/>
  </w:num>
  <w:num w:numId="16">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33E1"/>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344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20AE1"/>
    <w:rsid w:val="00430C16"/>
    <w:rsid w:val="0043121B"/>
    <w:rsid w:val="00436587"/>
    <w:rsid w:val="004376D8"/>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16BE"/>
    <w:rsid w:val="005722A3"/>
    <w:rsid w:val="00583909"/>
    <w:rsid w:val="00591E20"/>
    <w:rsid w:val="00594591"/>
    <w:rsid w:val="005C402B"/>
    <w:rsid w:val="005D7CC0"/>
    <w:rsid w:val="005E2922"/>
    <w:rsid w:val="005E753D"/>
    <w:rsid w:val="005F0CDF"/>
    <w:rsid w:val="005F5E8D"/>
    <w:rsid w:val="005F6177"/>
    <w:rsid w:val="00604469"/>
    <w:rsid w:val="00612436"/>
    <w:rsid w:val="006142F9"/>
    <w:rsid w:val="00614DC0"/>
    <w:rsid w:val="00617943"/>
    <w:rsid w:val="00617E05"/>
    <w:rsid w:val="00620E2E"/>
    <w:rsid w:val="006213C3"/>
    <w:rsid w:val="00623F21"/>
    <w:rsid w:val="0062482D"/>
    <w:rsid w:val="006306EF"/>
    <w:rsid w:val="00633BD8"/>
    <w:rsid w:val="00637E49"/>
    <w:rsid w:val="00641674"/>
    <w:rsid w:val="00645026"/>
    <w:rsid w:val="00646682"/>
    <w:rsid w:val="006709DA"/>
    <w:rsid w:val="0067457F"/>
    <w:rsid w:val="00682316"/>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92FE3"/>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DF3EC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qFormat/>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5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tex3">
    <w:name w:val="tex3"/>
    <w:basedOn w:val="Fontepargpadro"/>
    <w:qFormat/>
    <w:rsid w:val="00B92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444119">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Pages>
  <Words>5742</Words>
  <Characters>31010</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46</cp:revision>
  <cp:lastPrinted>2025-09-17T20:35:00Z</cp:lastPrinted>
  <dcterms:created xsi:type="dcterms:W3CDTF">2023-08-18T18:10:00Z</dcterms:created>
  <dcterms:modified xsi:type="dcterms:W3CDTF">2025-09-17T20:37:00Z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